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9007"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1693"/>
        <w:gridCol w:w="6571"/>
      </w:tblGrid>
      <w:tr w:rsidR="0094424E" w:rsidTr="00AF04C3">
        <w:trPr>
          <w:jc w:val="center"/>
        </w:trPr>
        <w:tc>
          <w:tcPr>
            <w:tcW w:w="743" w:type="dxa"/>
          </w:tcPr>
          <w:p w:rsidR="0094424E" w:rsidRPr="00DD05A8" w:rsidRDefault="0094424E" w:rsidP="00D44968">
            <w:pPr>
              <w:suppressLineNumbers/>
              <w:jc w:val="both"/>
              <w:rPr>
                <w:rFonts w:ascii="Arial" w:hAnsi="Arial"/>
                <w:b/>
                <w:bCs/>
                <w:sz w:val="26"/>
                <w:szCs w:val="26"/>
                <w:rtl/>
              </w:rPr>
            </w:pPr>
            <w:r>
              <w:rPr>
                <w:rtl/>
              </w:rPr>
              <w:t xml:space="preserve"> </w:t>
            </w:r>
            <w:r w:rsidR="00DA2495">
              <w:rPr>
                <w:rFonts w:ascii="Arial" w:hAnsi="Arial" w:hint="cs"/>
                <w:b/>
                <w:bCs/>
                <w:sz w:val="26"/>
                <w:szCs w:val="26"/>
                <w:rtl/>
              </w:rPr>
              <w:t>ל</w:t>
            </w:r>
            <w:r w:rsidRPr="00DD05A8">
              <w:rPr>
                <w:rFonts w:ascii="Arial" w:hAnsi="Arial"/>
                <w:b/>
                <w:bCs/>
                <w:sz w:val="26"/>
                <w:szCs w:val="26"/>
                <w:rtl/>
              </w:rPr>
              <w:t xml:space="preserve">פני </w:t>
            </w:r>
          </w:p>
        </w:tc>
        <w:tc>
          <w:tcPr>
            <w:tcW w:w="8264" w:type="dxa"/>
            <w:gridSpan w:val="2"/>
          </w:tcPr>
          <w:p w:rsidR="0094424E" w:rsidRPr="00DD05A8" w:rsidRDefault="000529D2" w:rsidP="00E9269D">
            <w:pPr>
              <w:suppressLineNumbers/>
              <w:rPr>
                <w:rFonts w:ascii="Arial" w:hAnsi="Arial"/>
                <w:b/>
                <w:bCs/>
                <w:sz w:val="26"/>
                <w:szCs w:val="26"/>
                <w:rtl/>
              </w:rPr>
            </w:pPr>
            <w:r w:rsidRPr="00DD05A8">
              <w:rPr>
                <w:rFonts w:ascii="Arial" w:hAnsi="Arial" w:hint="cs"/>
                <w:b/>
                <w:bCs/>
                <w:sz w:val="26"/>
                <w:szCs w:val="26"/>
                <w:rtl/>
              </w:rPr>
              <w:t>כבוד</w:t>
            </w:r>
            <w:r w:rsidR="0094424E" w:rsidRPr="00DD05A8">
              <w:rPr>
                <w:rFonts w:ascii="Arial" w:hAnsi="Arial" w:hint="cs"/>
                <w:b/>
                <w:bCs/>
                <w:sz w:val="26"/>
                <w:szCs w:val="26"/>
                <w:rtl/>
              </w:rPr>
              <w:t xml:space="preserve"> ה</w:t>
            </w:r>
            <w:sdt>
              <w:sdtPr>
                <w:rPr>
                  <w:sz w:val="26"/>
                  <w:szCs w:val="26"/>
                  <w:rtl/>
                </w:rPr>
                <w:alias w:val="1574"/>
                <w:tag w:val="1574"/>
                <w:id w:val="414602899"/>
                <w:text w:multiLine="1"/>
              </w:sdtPr>
              <w:sdtEndPr/>
              <w:sdtContent>
                <w:r>
                  <w:rPr>
                    <w:rFonts w:ascii="Arial" w:hAnsi="Arial"/>
                    <w:b/>
                    <w:bCs/>
                    <w:sz w:val="26"/>
                    <w:szCs w:val="26"/>
                    <w:rtl/>
                  </w:rPr>
                  <w:t>שופט</w:t>
                </w:r>
              </w:sdtContent>
            </w:sdt>
            <w:r w:rsidR="0094424E" w:rsidRPr="00DD05A8">
              <w:rPr>
                <w:rFonts w:ascii="Arial" w:hAnsi="Arial" w:hint="cs"/>
                <w:b/>
                <w:bCs/>
                <w:sz w:val="26"/>
                <w:szCs w:val="26"/>
                <w:rtl/>
              </w:rPr>
              <w:t xml:space="preserve"> </w:t>
            </w:r>
            <w:sdt>
              <w:sdtPr>
                <w:rPr>
                  <w:sz w:val="26"/>
                  <w:szCs w:val="26"/>
                  <w:rtl/>
                </w:rPr>
                <w:alias w:val="1573"/>
                <w:tag w:val="1573"/>
                <w:id w:val="-1751030614"/>
                <w:text w:multiLine="1"/>
              </w:sdtPr>
              <w:sdtEndPr/>
              <w:sdtContent>
                <w:r>
                  <w:rPr>
                    <w:rFonts w:ascii="Arial" w:hAnsi="Arial"/>
                    <w:b/>
                    <w:bCs/>
                    <w:sz w:val="26"/>
                    <w:szCs w:val="26"/>
                    <w:rtl/>
                  </w:rPr>
                  <w:t>חננאל שרעבי</w:t>
                </w:r>
              </w:sdtContent>
            </w:sdt>
          </w:p>
          <w:p w:rsidR="0094424E" w:rsidRPr="00DD05A8" w:rsidRDefault="0094424E" w:rsidP="00D44968">
            <w:pPr>
              <w:suppressLineNumbers/>
              <w:rPr>
                <w:rFonts w:ascii="Arial" w:hAnsi="Arial" w:cs="FrankRuehl"/>
                <w:sz w:val="26"/>
                <w:szCs w:val="26"/>
                <w:highlight w:val="yellow"/>
              </w:rPr>
            </w:pPr>
          </w:p>
        </w:tc>
      </w:tr>
      <w:tr w:rsidR="0094424E" w:rsidTr="00AF04C3">
        <w:trPr>
          <w:jc w:val="center"/>
        </w:trPr>
        <w:tc>
          <w:tcPr>
            <w:tcW w:w="2436" w:type="dxa"/>
            <w:gridSpan w:val="2"/>
          </w:tcPr>
          <w:p w:rsidR="0094424E" w:rsidRDefault="0094424E" w:rsidP="00D44968">
            <w:pPr>
              <w:suppressLineNumbers/>
              <w:rPr>
                <w:rFonts w:ascii="Arial" w:hAnsi="Arial"/>
                <w:b/>
                <w:bCs/>
                <w:noProof w:val="0"/>
                <w:sz w:val="26"/>
                <w:szCs w:val="26"/>
              </w:rPr>
            </w:pPr>
          </w:p>
          <w:sdt>
            <w:sdtPr>
              <w:rPr>
                <w:rtl/>
              </w:rPr>
              <w:alias w:val="1180"/>
              <w:tag w:val="1180"/>
              <w:id w:val="637458750"/>
              <w:text w:multiLine="1"/>
            </w:sdtPr>
            <w:sdtEndPr/>
            <w:sdtContent>
              <w:p w:rsidR="00643781" w:rsidRDefault="00AF04C3">
                <w:pPr>
                  <w:suppressLineNumbers/>
                  <w:rPr>
                    <w:rFonts w:ascii="Arial" w:hAnsi="Arial"/>
                    <w:b/>
                    <w:bCs/>
                    <w:noProof w:val="0"/>
                    <w:sz w:val="26"/>
                    <w:szCs w:val="26"/>
                    <w:rtl/>
                  </w:rPr>
                </w:pPr>
                <w:r>
                  <w:rPr>
                    <w:rFonts w:ascii="Arial" w:hAnsi="Arial"/>
                    <w:b/>
                    <w:bCs/>
                    <w:noProof w:val="0"/>
                    <w:sz w:val="26"/>
                    <w:szCs w:val="26"/>
                    <w:rtl/>
                  </w:rPr>
                  <w:t>מבקש</w:t>
                </w:r>
              </w:p>
            </w:sdtContent>
          </w:sdt>
        </w:tc>
        <w:tc>
          <w:tcPr>
            <w:tcW w:w="6571" w:type="dxa"/>
          </w:tcPr>
          <w:p w:rsidR="0094424E" w:rsidRDefault="0094424E" w:rsidP="00D44968">
            <w:pPr>
              <w:suppressLineNumbers/>
              <w:rPr>
                <w:rFonts w:ascii="Arial" w:hAnsi="Arial"/>
                <w:b/>
                <w:bCs/>
                <w:noProof w:val="0"/>
                <w:sz w:val="26"/>
                <w:szCs w:val="26"/>
                <w:rtl/>
              </w:rPr>
            </w:pPr>
          </w:p>
          <w:p w:rsidR="0094424E" w:rsidRDefault="003E50A0" w:rsidP="00132C2B">
            <w:pPr>
              <w:suppressLineNumbers/>
              <w:spacing w:line="360" w:lineRule="auto"/>
              <w:rPr>
                <w:b/>
                <w:bCs/>
                <w:noProof w:val="0"/>
                <w:sz w:val="26"/>
                <w:szCs w:val="26"/>
              </w:rPr>
            </w:pPr>
            <w:sdt>
              <w:sdtPr>
                <w:rPr>
                  <w:rFonts w:ascii="Arial" w:hAnsi="Arial" w:hint="cs"/>
                  <w:b/>
                  <w:bCs/>
                  <w:noProof w:val="0"/>
                  <w:sz w:val="26"/>
                  <w:szCs w:val="26"/>
                  <w:rtl/>
                </w:rPr>
                <w:alias w:val="3151"/>
                <w:tag w:val="3151"/>
                <w:id w:val="1398553265"/>
                <w:placeholder>
                  <w:docPart w:val="7D8E46D2581B4CD9ACC623ACA7D52F75"/>
                </w:placeholder>
                <w:text w:multiLine="1"/>
              </w:sdtPr>
              <w:sdtEndPr/>
              <w:sdtContent>
                <w:r w:rsidR="00132C2B">
                  <w:rPr>
                    <w:rFonts w:ascii="Arial" w:hAnsi="Arial" w:hint="cs"/>
                    <w:b/>
                    <w:bCs/>
                    <w:noProof w:val="0"/>
                    <w:sz w:val="26"/>
                    <w:szCs w:val="26"/>
                    <w:rtl/>
                  </w:rPr>
                  <w:t>נ.</w:t>
                </w:r>
                <w:r w:rsidR="00132C2B">
                  <w:rPr>
                    <w:rFonts w:ascii="Arial" w:hAnsi="Arial"/>
                    <w:b/>
                    <w:bCs/>
                    <w:noProof w:val="0"/>
                    <w:sz w:val="26"/>
                    <w:szCs w:val="26"/>
                    <w:rtl/>
                  </w:rPr>
                  <w:t xml:space="preserve"> ט</w:t>
                </w:r>
                <w:r w:rsidR="00132C2B">
                  <w:rPr>
                    <w:rFonts w:ascii="Arial" w:hAnsi="Arial" w:hint="cs"/>
                    <w:b/>
                    <w:bCs/>
                    <w:noProof w:val="0"/>
                    <w:sz w:val="26"/>
                    <w:szCs w:val="26"/>
                    <w:rtl/>
                  </w:rPr>
                  <w:t xml:space="preserve">. </w:t>
                </w:r>
                <w:r w:rsidR="00132C2B">
                  <w:rPr>
                    <w:rFonts w:ascii="Arial" w:hAnsi="Arial"/>
                    <w:b/>
                    <w:bCs/>
                    <w:noProof w:val="0"/>
                    <w:sz w:val="26"/>
                    <w:szCs w:val="26"/>
                    <w:rtl/>
                  </w:rPr>
                  <w:t>א</w:t>
                </w:r>
                <w:r w:rsidR="00AF04C3">
                  <w:rPr>
                    <w:rFonts w:ascii="Arial" w:hAnsi="Arial"/>
                    <w:b/>
                    <w:bCs/>
                    <w:noProof w:val="0"/>
                    <w:sz w:val="26"/>
                    <w:szCs w:val="26"/>
                    <w:rtl/>
                  </w:rPr>
                  <w:br/>
                </w:r>
                <w:r w:rsidR="00AF04C3" w:rsidRPr="00B348BD">
                  <w:rPr>
                    <w:rFonts w:ascii="Arial" w:hAnsi="Arial"/>
                    <w:b/>
                    <w:bCs/>
                    <w:noProof w:val="0"/>
                    <w:sz w:val="26"/>
                    <w:szCs w:val="26"/>
                    <w:rtl/>
                  </w:rPr>
                  <w:t>ע"י ב"כ עו"ד נעם אפשטיין, במינוי מכח חוק הסיוע המשפטי</w:t>
                </w:r>
              </w:sdtContent>
            </w:sdt>
            <w:r w:rsidR="00B859C5">
              <w:rPr>
                <w:rFonts w:hint="cs"/>
                <w:rtl/>
              </w:rPr>
              <w:t xml:space="preserve"> </w:t>
            </w:r>
          </w:p>
        </w:tc>
      </w:tr>
      <w:tr w:rsidR="0094424E" w:rsidTr="00AF04C3">
        <w:trPr>
          <w:jc w:val="center"/>
        </w:trPr>
        <w:tc>
          <w:tcPr>
            <w:tcW w:w="9007" w:type="dxa"/>
            <w:gridSpan w:val="3"/>
          </w:tcPr>
          <w:p w:rsidR="0094424E" w:rsidRDefault="0094424E" w:rsidP="00D44968">
            <w:pPr>
              <w:suppressLineNumbers/>
              <w:rPr>
                <w:rFonts w:ascii="Arial" w:hAnsi="Arial"/>
                <w:b/>
                <w:bCs/>
                <w:noProof w:val="0"/>
                <w:sz w:val="26"/>
                <w:szCs w:val="26"/>
                <w:rtl/>
              </w:rPr>
            </w:pPr>
          </w:p>
          <w:p w:rsidR="0094424E" w:rsidRDefault="0094424E" w:rsidP="00AF04C3">
            <w:pPr>
              <w:suppressLineNumbers/>
              <w:spacing w:after="120"/>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rsidTr="00AF04C3">
        <w:trPr>
          <w:jc w:val="center"/>
        </w:trPr>
        <w:tc>
          <w:tcPr>
            <w:tcW w:w="2436" w:type="dxa"/>
            <w:gridSpan w:val="2"/>
          </w:tcPr>
          <w:p w:rsidR="0094424E" w:rsidRDefault="003E50A0" w:rsidP="008D4FC8">
            <w:pPr>
              <w:suppressLineNumbers/>
              <w:rPr>
                <w:rFonts w:ascii="Arial" w:hAnsi="Arial"/>
                <w:b/>
                <w:bCs/>
                <w:noProof w:val="0"/>
                <w:sz w:val="26"/>
                <w:szCs w:val="26"/>
              </w:rPr>
            </w:pPr>
            <w:sdt>
              <w:sdtPr>
                <w:rPr>
                  <w:b/>
                  <w:bCs/>
                  <w:sz w:val="26"/>
                  <w:szCs w:val="26"/>
                  <w:rtl/>
                </w:rPr>
                <w:alias w:val="1184"/>
                <w:tag w:val="1184"/>
                <w:id w:val="-340621022"/>
                <w:text w:multiLine="1"/>
              </w:sdtPr>
              <w:sdtEndPr/>
              <w:sdtContent>
                <w:r w:rsidR="00AF04C3" w:rsidRPr="00AF04C3">
                  <w:rPr>
                    <w:rFonts w:ascii="Arial" w:hAnsi="Arial"/>
                    <w:b/>
                    <w:bCs/>
                    <w:noProof w:val="0"/>
                    <w:sz w:val="26"/>
                    <w:szCs w:val="26"/>
                    <w:rtl/>
                  </w:rPr>
                  <w:t>משיב</w:t>
                </w:r>
                <w:r w:rsidR="00AF04C3" w:rsidRPr="00AF04C3">
                  <w:rPr>
                    <w:rFonts w:ascii="Arial" w:hAnsi="Arial" w:hint="cs"/>
                    <w:b/>
                    <w:bCs/>
                    <w:noProof w:val="0"/>
                    <w:sz w:val="26"/>
                    <w:szCs w:val="26"/>
                    <w:rtl/>
                  </w:rPr>
                  <w:t>ות</w:t>
                </w:r>
                <w:r w:rsidR="00AF04C3" w:rsidRPr="00AF04C3">
                  <w:rPr>
                    <w:b/>
                    <w:bCs/>
                    <w:sz w:val="26"/>
                    <w:szCs w:val="26"/>
                    <w:rtl/>
                  </w:rPr>
                  <w:br/>
                </w:r>
                <w:r w:rsidR="00AF04C3" w:rsidRPr="00AF04C3">
                  <w:rPr>
                    <w:b/>
                    <w:bCs/>
                    <w:sz w:val="26"/>
                    <w:szCs w:val="26"/>
                    <w:rtl/>
                  </w:rPr>
                  <w:br/>
                </w:r>
                <w:r w:rsidR="00AF04C3" w:rsidRPr="00AF04C3">
                  <w:rPr>
                    <w:b/>
                    <w:bCs/>
                    <w:sz w:val="26"/>
                    <w:szCs w:val="26"/>
                    <w:rtl/>
                  </w:rPr>
                  <w:br/>
                </w:r>
                <w:r w:rsidR="00AF04C3" w:rsidRPr="00AF04C3">
                  <w:rPr>
                    <w:b/>
                    <w:bCs/>
                    <w:sz w:val="26"/>
                    <w:szCs w:val="26"/>
                    <w:rtl/>
                  </w:rPr>
                  <w:br/>
                </w:r>
                <w:r w:rsidR="00AF04C3" w:rsidRPr="00AF04C3">
                  <w:rPr>
                    <w:b/>
                    <w:bCs/>
                    <w:sz w:val="26"/>
                    <w:szCs w:val="26"/>
                    <w:rtl/>
                  </w:rPr>
                  <w:br/>
                </w:r>
                <w:r w:rsidR="00AF04C3" w:rsidRPr="00AF04C3">
                  <w:rPr>
                    <w:b/>
                    <w:bCs/>
                    <w:sz w:val="26"/>
                    <w:szCs w:val="26"/>
                    <w:rtl/>
                  </w:rPr>
                  <w:br/>
                </w:r>
                <w:r w:rsidR="00AF04C3">
                  <w:rPr>
                    <w:b/>
                    <w:bCs/>
                    <w:sz w:val="26"/>
                    <w:szCs w:val="26"/>
                    <w:rtl/>
                  </w:rPr>
                  <w:br/>
                </w:r>
                <w:r w:rsidR="00AF04C3" w:rsidRPr="00AF04C3">
                  <w:rPr>
                    <w:b/>
                    <w:bCs/>
                    <w:sz w:val="26"/>
                    <w:szCs w:val="26"/>
                    <w:rtl/>
                  </w:rPr>
                  <w:br/>
                </w:r>
                <w:r w:rsidR="00AF04C3" w:rsidRPr="00AF04C3">
                  <w:rPr>
                    <w:rFonts w:hint="cs"/>
                    <w:b/>
                    <w:bCs/>
                    <w:sz w:val="26"/>
                    <w:szCs w:val="26"/>
                    <w:rtl/>
                  </w:rPr>
                  <w:t>בעניין הקטינים</w:t>
                </w:r>
              </w:sdtContent>
            </w:sdt>
          </w:p>
        </w:tc>
        <w:tc>
          <w:tcPr>
            <w:tcW w:w="6571" w:type="dxa"/>
          </w:tcPr>
          <w:p w:rsidR="00CF6BB7" w:rsidRPr="009E461A" w:rsidRDefault="003E50A0" w:rsidP="00132C2B">
            <w:pPr>
              <w:suppressLineNumbers/>
              <w:spacing w:line="360" w:lineRule="auto"/>
              <w:rPr>
                <w:rtl/>
              </w:rPr>
            </w:pPr>
            <w:sdt>
              <w:sdtPr>
                <w:rPr>
                  <w:rtl/>
                </w:rPr>
                <w:alias w:val="1571"/>
                <w:tag w:val="1571"/>
                <w:id w:val="1028836282"/>
                <w:text w:multiLine="1"/>
              </w:sdtPr>
              <w:sdtEndPr/>
              <w:sdtContent>
                <w:r w:rsidR="00424313">
                  <w:rPr>
                    <w:rFonts w:ascii="Arial" w:hAnsi="Arial"/>
                    <w:b/>
                    <w:bCs/>
                    <w:noProof w:val="0"/>
                    <w:sz w:val="26"/>
                    <w:szCs w:val="26"/>
                    <w:rtl/>
                  </w:rPr>
                  <w:t>1</w:t>
                </w:r>
              </w:sdtContent>
            </w:sdt>
            <w:r w:rsidR="0094424E">
              <w:rPr>
                <w:rFonts w:ascii="Arial" w:hAnsi="Arial"/>
                <w:b/>
                <w:bCs/>
                <w:noProof w:val="0"/>
                <w:sz w:val="26"/>
                <w:szCs w:val="26"/>
                <w:rtl/>
              </w:rPr>
              <w:t>.</w:t>
            </w:r>
            <w:r w:rsidR="007C2453">
              <w:rPr>
                <w:rFonts w:ascii="Arial" w:hAnsi="Arial" w:hint="cs"/>
                <w:b/>
                <w:bCs/>
                <w:noProof w:val="0"/>
                <w:sz w:val="26"/>
                <w:szCs w:val="26"/>
                <w:rtl/>
              </w:rPr>
              <w:t xml:space="preserve"> </w:t>
            </w:r>
            <w:sdt>
              <w:sdtPr>
                <w:rPr>
                  <w:rFonts w:ascii="Arial" w:hAnsi="Arial" w:hint="cs"/>
                  <w:b/>
                  <w:bCs/>
                  <w:noProof w:val="0"/>
                  <w:sz w:val="26"/>
                  <w:szCs w:val="26"/>
                  <w:rtl/>
                </w:rPr>
                <w:alias w:val="3152"/>
                <w:tag w:val="3152"/>
                <w:id w:val="1920052440"/>
                <w:placeholder>
                  <w:docPart w:val="C3B0FBA23B684176B12DDEEA2C39785F"/>
                </w:placeholder>
                <w:text w:multiLine="1"/>
              </w:sdtPr>
              <w:sdtEndPr/>
              <w:sdtContent>
                <w:r w:rsidR="00132C2B">
                  <w:rPr>
                    <w:rFonts w:ascii="Arial" w:hAnsi="Arial" w:hint="cs"/>
                    <w:b/>
                    <w:bCs/>
                    <w:noProof w:val="0"/>
                    <w:sz w:val="26"/>
                    <w:szCs w:val="26"/>
                    <w:rtl/>
                  </w:rPr>
                  <w:t>מ. א</w:t>
                </w:r>
                <w:r w:rsidR="00AF04C3">
                  <w:rPr>
                    <w:rFonts w:ascii="Arial" w:hAnsi="Arial"/>
                    <w:b/>
                    <w:bCs/>
                    <w:noProof w:val="0"/>
                    <w:sz w:val="26"/>
                    <w:szCs w:val="26"/>
                    <w:rtl/>
                  </w:rPr>
                  <w:br/>
                </w:r>
                <w:r w:rsidR="00AF04C3" w:rsidRPr="00A3476C">
                  <w:rPr>
                    <w:rFonts w:ascii="Arial" w:hAnsi="Arial"/>
                    <w:b/>
                    <w:bCs/>
                    <w:noProof w:val="0"/>
                    <w:sz w:val="26"/>
                    <w:szCs w:val="26"/>
                    <w:rtl/>
                  </w:rPr>
                  <w:t>ע"י ב"כ עו"ד מיכל אסף סבחה, במינוי מכח חוק הסיוע המשפטי</w:t>
                </w:r>
                <w:r w:rsidR="00AF04C3">
                  <w:rPr>
                    <w:rFonts w:ascii="Arial" w:hAnsi="Arial"/>
                    <w:b/>
                    <w:bCs/>
                    <w:noProof w:val="0"/>
                    <w:sz w:val="26"/>
                    <w:szCs w:val="26"/>
                    <w:rtl/>
                  </w:rPr>
                  <w:br/>
                </w:r>
              </w:sdtContent>
            </w:sdt>
            <w:r w:rsidR="00B859C5">
              <w:rPr>
                <w:rFonts w:hint="cs"/>
                <w:rtl/>
              </w:rPr>
              <w:t xml:space="preserve"> </w:t>
            </w:r>
          </w:p>
          <w:p w:rsidR="00AF04C3" w:rsidRDefault="003E50A0" w:rsidP="00AF04C3">
            <w:pPr>
              <w:suppressLineNumbers/>
              <w:rPr>
                <w:rtl/>
              </w:rPr>
            </w:pPr>
            <w:sdt>
              <w:sdtPr>
                <w:rPr>
                  <w:rtl/>
                </w:rPr>
                <w:alias w:val="1571"/>
                <w:tag w:val="1571"/>
                <w:id w:val="2017271225"/>
                <w:text w:multiLine="1"/>
              </w:sdtPr>
              <w:sdtEndPr/>
              <w:sdtContent>
                <w:r w:rsidR="00424313">
                  <w:rPr>
                    <w:rFonts w:ascii="Arial" w:hAnsi="Arial"/>
                    <w:b/>
                    <w:bCs/>
                    <w:noProof w:val="0"/>
                    <w:sz w:val="26"/>
                    <w:szCs w:val="26"/>
                    <w:rtl/>
                  </w:rPr>
                  <w:t>2</w:t>
                </w:r>
              </w:sdtContent>
            </w:sdt>
            <w:r w:rsidR="0094424E">
              <w:rPr>
                <w:rFonts w:ascii="Arial" w:hAnsi="Arial"/>
                <w:b/>
                <w:bCs/>
                <w:noProof w:val="0"/>
                <w:sz w:val="26"/>
                <w:szCs w:val="26"/>
                <w:rtl/>
              </w:rPr>
              <w:t>.</w:t>
            </w:r>
            <w:r w:rsidR="007C2453">
              <w:rPr>
                <w:rFonts w:ascii="Arial" w:hAnsi="Arial" w:hint="cs"/>
                <w:b/>
                <w:bCs/>
                <w:noProof w:val="0"/>
                <w:sz w:val="26"/>
                <w:szCs w:val="26"/>
                <w:rtl/>
              </w:rPr>
              <w:t xml:space="preserve"> </w:t>
            </w:r>
            <w:sdt>
              <w:sdtPr>
                <w:rPr>
                  <w:rFonts w:hint="cs"/>
                  <w:b/>
                  <w:bCs/>
                  <w:sz w:val="26"/>
                  <w:szCs w:val="26"/>
                  <w:rtl/>
                </w:rPr>
                <w:alias w:val="3152"/>
                <w:tag w:val="3152"/>
                <w:id w:val="617718539"/>
                <w:placeholder>
                  <w:docPart w:val="C3B0FBA23B684176B12DDEEA2C39785F"/>
                </w:placeholder>
                <w:text w:multiLine="1"/>
              </w:sdtPr>
              <w:sdtEndPr/>
              <w:sdtContent>
                <w:r w:rsidR="00AF04C3" w:rsidRPr="00AF04C3">
                  <w:rPr>
                    <w:b/>
                    <w:bCs/>
                    <w:sz w:val="26"/>
                    <w:szCs w:val="26"/>
                    <w:rtl/>
                  </w:rPr>
                  <w:t>עו"ד סנדרה בוכהיים דה וינד, אפוטרופא לדין של הקטינים</w:t>
                </w:r>
              </w:sdtContent>
            </w:sdt>
          </w:p>
          <w:p w:rsidR="00AF04C3" w:rsidRDefault="00AF04C3" w:rsidP="00AF04C3">
            <w:pPr>
              <w:rPr>
                <w:rtl/>
              </w:rPr>
            </w:pPr>
          </w:p>
          <w:p w:rsidR="00AF04C3" w:rsidRPr="00AF04C3" w:rsidRDefault="00AF04C3" w:rsidP="00AF04C3">
            <w:pPr>
              <w:rPr>
                <w:rtl/>
              </w:rPr>
            </w:pPr>
          </w:p>
          <w:p w:rsidR="00AF04C3" w:rsidRDefault="00AF04C3" w:rsidP="00AF04C3">
            <w:pPr>
              <w:rPr>
                <w:rtl/>
              </w:rPr>
            </w:pPr>
          </w:p>
          <w:p w:rsidR="00AF04C3" w:rsidRDefault="00132C2B" w:rsidP="00AF04C3">
            <w:pPr>
              <w:suppressLineNumbers/>
              <w:spacing w:after="120"/>
              <w:rPr>
                <w:rFonts w:ascii="Arial" w:hAnsi="Arial"/>
                <w:b/>
                <w:bCs/>
                <w:noProof w:val="0"/>
                <w:sz w:val="26"/>
                <w:szCs w:val="26"/>
                <w:rtl/>
              </w:rPr>
            </w:pPr>
            <w:r>
              <w:rPr>
                <w:rFonts w:ascii="Arial" w:hAnsi="Arial"/>
                <w:b/>
                <w:bCs/>
                <w:noProof w:val="0"/>
                <w:sz w:val="26"/>
                <w:szCs w:val="26"/>
                <w:rtl/>
              </w:rPr>
              <w:t>א</w:t>
            </w:r>
            <w:r>
              <w:rPr>
                <w:rFonts w:ascii="Arial" w:hAnsi="Arial" w:hint="cs"/>
                <w:b/>
                <w:bCs/>
                <w:noProof w:val="0"/>
                <w:sz w:val="26"/>
                <w:szCs w:val="26"/>
                <w:rtl/>
              </w:rPr>
              <w:t>. ד</w:t>
            </w:r>
            <w:r w:rsidR="00AF04C3">
              <w:rPr>
                <w:rFonts w:ascii="Arial" w:hAnsi="Arial"/>
                <w:b/>
                <w:bCs/>
                <w:noProof w:val="0"/>
                <w:sz w:val="26"/>
                <w:szCs w:val="26"/>
                <w:rtl/>
              </w:rPr>
              <w:t xml:space="preserve"> יליד 2013</w:t>
            </w:r>
          </w:p>
          <w:p w:rsidR="00AF04C3" w:rsidRDefault="00132C2B" w:rsidP="00AF04C3">
            <w:pPr>
              <w:suppressLineNumbers/>
              <w:spacing w:after="120"/>
              <w:rPr>
                <w:rFonts w:ascii="Arial" w:hAnsi="Arial"/>
                <w:b/>
                <w:bCs/>
                <w:noProof w:val="0"/>
                <w:sz w:val="26"/>
                <w:szCs w:val="26"/>
                <w:rtl/>
              </w:rPr>
            </w:pPr>
            <w:r>
              <w:rPr>
                <w:rFonts w:ascii="Arial" w:hAnsi="Arial"/>
                <w:b/>
                <w:bCs/>
                <w:noProof w:val="0"/>
                <w:sz w:val="26"/>
                <w:szCs w:val="26"/>
                <w:rtl/>
              </w:rPr>
              <w:t>א</w:t>
            </w:r>
            <w:r>
              <w:rPr>
                <w:rFonts w:ascii="Arial" w:hAnsi="Arial" w:hint="cs"/>
                <w:b/>
                <w:bCs/>
                <w:noProof w:val="0"/>
                <w:sz w:val="26"/>
                <w:szCs w:val="26"/>
                <w:rtl/>
              </w:rPr>
              <w:t>. ר</w:t>
            </w:r>
            <w:r w:rsidR="00AF04C3">
              <w:rPr>
                <w:rFonts w:ascii="Arial" w:hAnsi="Arial"/>
                <w:b/>
                <w:bCs/>
                <w:noProof w:val="0"/>
                <w:sz w:val="26"/>
                <w:szCs w:val="26"/>
                <w:rtl/>
              </w:rPr>
              <w:t xml:space="preserve"> ילידת 2014</w:t>
            </w:r>
          </w:p>
          <w:p w:rsidR="00CF6BB7" w:rsidRPr="00AF04C3" w:rsidRDefault="00132C2B" w:rsidP="00AF04C3">
            <w:pPr>
              <w:rPr>
                <w:rtl/>
              </w:rPr>
            </w:pPr>
            <w:r>
              <w:rPr>
                <w:rFonts w:ascii="Arial" w:hAnsi="Arial"/>
                <w:b/>
                <w:bCs/>
                <w:noProof w:val="0"/>
                <w:sz w:val="26"/>
                <w:szCs w:val="26"/>
                <w:rtl/>
              </w:rPr>
              <w:t>נ</w:t>
            </w:r>
            <w:r>
              <w:rPr>
                <w:rFonts w:ascii="Arial" w:hAnsi="Arial" w:hint="cs"/>
                <w:b/>
                <w:bCs/>
                <w:noProof w:val="0"/>
                <w:sz w:val="26"/>
                <w:szCs w:val="26"/>
                <w:rtl/>
              </w:rPr>
              <w:t>. י</w:t>
            </w:r>
            <w:r w:rsidR="00AF04C3">
              <w:rPr>
                <w:rFonts w:ascii="Arial" w:hAnsi="Arial"/>
                <w:b/>
                <w:bCs/>
                <w:noProof w:val="0"/>
                <w:sz w:val="26"/>
                <w:szCs w:val="26"/>
                <w:rtl/>
              </w:rPr>
              <w:t xml:space="preserve"> יליד 2015</w:t>
            </w:r>
          </w:p>
        </w:tc>
      </w:tr>
      <w:tr w:rsidR="00CF6BB7" w:rsidTr="00AF04C3">
        <w:trPr>
          <w:jc w:val="center"/>
        </w:trPr>
        <w:tc>
          <w:tcPr>
            <w:tcW w:w="9007" w:type="dxa"/>
            <w:gridSpan w:val="3"/>
          </w:tcPr>
          <w:p w:rsidR="00CF6BB7" w:rsidRDefault="00CF6BB7" w:rsidP="00D44968">
            <w:pPr>
              <w:suppressLineNumbers/>
              <w:rPr>
                <w:rtl/>
              </w:rPr>
            </w:pPr>
          </w:p>
        </w:tc>
      </w:tr>
      <w:tr w:rsidR="004C17EE" w:rsidTr="00AF04C3">
        <w:trPr>
          <w:jc w:val="center"/>
        </w:trPr>
        <w:tc>
          <w:tcPr>
            <w:tcW w:w="9007" w:type="dxa"/>
            <w:gridSpan w:val="3"/>
          </w:tcPr>
          <w:p w:rsidR="00643781" w:rsidRDefault="00643781">
            <w:pPr>
              <w:suppressLineNumbers/>
              <w:rPr>
                <w:rFonts w:ascii="Arial" w:hAnsi="Arial"/>
                <w:b/>
                <w:bCs/>
                <w:noProof w:val="0"/>
                <w:sz w:val="26"/>
                <w:szCs w:val="26"/>
                <w:rtl/>
              </w:rPr>
            </w:pPr>
          </w:p>
        </w:tc>
      </w:tr>
    </w:tbl>
    <w:p w:rsidR="0094424E" w:rsidRDefault="0094424E" w:rsidP="00D44968">
      <w:pPr>
        <w:suppressLineNumbers/>
        <w:rPr>
          <w:rtl/>
        </w:rPr>
      </w:pPr>
    </w:p>
    <w:tbl>
      <w:tblPr>
        <w:tblStyle w:val="a9"/>
        <w:bidiVisual/>
        <w:tblW w:w="9217"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gridCol w:w="397"/>
      </w:tblGrid>
      <w:tr w:rsidR="00694556" w:rsidRPr="00DE1E7D" w:rsidTr="00AF04C3">
        <w:trPr>
          <w:gridAfter w:val="1"/>
          <w:wAfter w:w="397" w:type="dxa"/>
          <w:jc w:val="center"/>
        </w:trPr>
        <w:tc>
          <w:tcPr>
            <w:tcW w:w="8820" w:type="dxa"/>
          </w:tcPr>
          <w:p w:rsidR="00694556" w:rsidRDefault="003E38C7">
            <w:pPr>
              <w:bidi w:val="0"/>
              <w:jc w:val="center"/>
              <w:rPr>
                <w:rFonts w:ascii="Arial" w:hAnsi="Arial"/>
                <w:b/>
                <w:bCs/>
                <w:noProof w:val="0"/>
                <w:sz w:val="28"/>
                <w:szCs w:val="28"/>
                <w:u w:val="single"/>
                <w:rtl/>
              </w:rPr>
            </w:pPr>
            <w:r>
              <w:rPr>
                <w:rFonts w:ascii="Arial" w:hAnsi="Arial" w:hint="cs"/>
                <w:b/>
                <w:bCs/>
                <w:noProof w:val="0"/>
                <w:sz w:val="28"/>
                <w:szCs w:val="28"/>
                <w:u w:val="single"/>
                <w:rtl/>
              </w:rPr>
              <w:t>פסק דין</w:t>
            </w:r>
          </w:p>
          <w:p w:rsidR="00D44968" w:rsidRPr="00D44968" w:rsidRDefault="00D44968" w:rsidP="00D44968">
            <w:pPr>
              <w:bidi w:val="0"/>
              <w:jc w:val="center"/>
              <w:rPr>
                <w:rFonts w:ascii="Arial" w:hAnsi="Arial"/>
                <w:b/>
                <w:bCs/>
                <w:noProof w:val="0"/>
                <w:sz w:val="28"/>
                <w:szCs w:val="28"/>
                <w:u w:val="single"/>
              </w:rPr>
            </w:pPr>
          </w:p>
        </w:tc>
      </w:tr>
      <w:tr w:rsidR="00AF04C3" w:rsidTr="00AF04C3">
        <w:trPr>
          <w:jc w:val="center"/>
        </w:trPr>
        <w:tc>
          <w:tcPr>
            <w:tcW w:w="9217" w:type="dxa"/>
            <w:gridSpan w:val="2"/>
          </w:tcPr>
          <w:p w:rsidR="00AF04C3" w:rsidRDefault="00AF04C3" w:rsidP="00AF04C3">
            <w:pPr>
              <w:bidi w:val="0"/>
              <w:rPr>
                <w:rFonts w:ascii="Arial" w:hAnsi="Arial"/>
                <w:b/>
                <w:bCs/>
                <w:noProof w:val="0"/>
                <w:sz w:val="28"/>
                <w:szCs w:val="28"/>
                <w:u w:val="single"/>
              </w:rPr>
            </w:pPr>
            <w:bookmarkStart w:id="0" w:name="NGCSBookmark"/>
            <w:bookmarkEnd w:id="0"/>
          </w:p>
        </w:tc>
      </w:tr>
    </w:tbl>
    <w:p w:rsidR="00AF04C3" w:rsidRDefault="00AF04C3" w:rsidP="00AF04C3">
      <w:pPr>
        <w:spacing w:after="120" w:line="360" w:lineRule="auto"/>
        <w:ind w:left="720" w:hanging="720"/>
        <w:jc w:val="both"/>
        <w:rPr>
          <w:rFonts w:ascii="David" w:hAnsi="David"/>
        </w:rPr>
      </w:pPr>
      <w:r>
        <w:rPr>
          <w:rFonts w:ascii="David" w:hAnsi="David"/>
          <w:rtl/>
        </w:rPr>
        <w:t>1.</w:t>
      </w:r>
      <w:r>
        <w:rPr>
          <w:rFonts w:ascii="David" w:hAnsi="David"/>
          <w:rtl/>
        </w:rPr>
        <w:tab/>
        <w:t>עסקינן בבקשת רשות ערעור על החלטת בית משפט לענייני משפחה בקריות (כב' השופטת מאיה לוי) מיום 15.7.2024 בתיק תלה"מ 18009-04-23 (להלן: "</w:t>
      </w:r>
      <w:r>
        <w:rPr>
          <w:rFonts w:ascii="David" w:hAnsi="David"/>
          <w:b/>
          <w:bCs/>
          <w:rtl/>
        </w:rPr>
        <w:t>ההחלטה קמא</w:t>
      </w:r>
      <w:r>
        <w:rPr>
          <w:rFonts w:ascii="David" w:hAnsi="David"/>
          <w:rtl/>
        </w:rPr>
        <w:t>" ו- "</w:t>
      </w:r>
      <w:r>
        <w:rPr>
          <w:rFonts w:ascii="David" w:hAnsi="David"/>
          <w:b/>
          <w:bCs/>
          <w:rtl/>
        </w:rPr>
        <w:t>התיק</w:t>
      </w:r>
      <w:r>
        <w:rPr>
          <w:rFonts w:ascii="David" w:hAnsi="David"/>
          <w:rtl/>
        </w:rPr>
        <w:t xml:space="preserve"> </w:t>
      </w:r>
      <w:r>
        <w:rPr>
          <w:rFonts w:ascii="David" w:hAnsi="David"/>
          <w:b/>
          <w:bCs/>
          <w:rtl/>
        </w:rPr>
        <w:t>קמא</w:t>
      </w:r>
      <w:r>
        <w:rPr>
          <w:rFonts w:ascii="David" w:hAnsi="David"/>
          <w:rtl/>
        </w:rPr>
        <w:t>" בהתאמה), אשר במסגרתה נדחתה בקשת המבקש לביטול חיובו בתשלום מזונות הקטינים, כפי שיפורט להלן.</w:t>
      </w:r>
    </w:p>
    <w:p w:rsidR="00AF04C3" w:rsidRDefault="00AF04C3" w:rsidP="00AF04C3">
      <w:pPr>
        <w:spacing w:after="120" w:line="360" w:lineRule="auto"/>
        <w:jc w:val="both"/>
        <w:rPr>
          <w:rFonts w:ascii="David" w:hAnsi="David"/>
          <w:b/>
          <w:bCs/>
          <w:u w:val="single"/>
          <w:rtl/>
        </w:rPr>
      </w:pPr>
    </w:p>
    <w:p w:rsidR="00AF04C3" w:rsidRDefault="00AF04C3" w:rsidP="00AF04C3">
      <w:pPr>
        <w:spacing w:after="120" w:line="360" w:lineRule="auto"/>
        <w:jc w:val="both"/>
        <w:rPr>
          <w:rFonts w:ascii="David" w:hAnsi="David"/>
          <w:b/>
          <w:bCs/>
          <w:u w:val="single"/>
          <w:rtl/>
        </w:rPr>
      </w:pPr>
      <w:r>
        <w:rPr>
          <w:rFonts w:ascii="David" w:hAnsi="David"/>
          <w:b/>
          <w:bCs/>
          <w:u w:val="single"/>
          <w:rtl/>
        </w:rPr>
        <w:t>רקע בזעיר אנפין</w:t>
      </w:r>
    </w:p>
    <w:p w:rsidR="00AF04C3" w:rsidRDefault="00AF04C3" w:rsidP="00AF04C3">
      <w:pPr>
        <w:spacing w:after="120" w:line="360" w:lineRule="auto"/>
        <w:ind w:left="720" w:hanging="720"/>
        <w:jc w:val="both"/>
        <w:rPr>
          <w:rFonts w:ascii="Arial" w:hAnsi="Arial"/>
          <w:noProof w:val="0"/>
          <w:rtl/>
        </w:rPr>
      </w:pPr>
      <w:r>
        <w:rPr>
          <w:rFonts w:ascii="David" w:hAnsi="David"/>
          <w:rtl/>
        </w:rPr>
        <w:t>2.</w:t>
      </w:r>
      <w:r>
        <w:rPr>
          <w:rFonts w:ascii="David" w:hAnsi="David"/>
          <w:rtl/>
        </w:rPr>
        <w:tab/>
        <w:t>המבקש ומשיבה 1 (להלן גם: "</w:t>
      </w:r>
      <w:r>
        <w:rPr>
          <w:rFonts w:ascii="David" w:hAnsi="David"/>
          <w:b/>
          <w:bCs/>
          <w:rtl/>
        </w:rPr>
        <w:t>הצדדים</w:t>
      </w:r>
      <w:r>
        <w:rPr>
          <w:rFonts w:ascii="David" w:hAnsi="David"/>
          <w:rtl/>
        </w:rPr>
        <w:t xml:space="preserve">"), </w:t>
      </w:r>
      <w:r>
        <w:rPr>
          <w:rFonts w:ascii="Arial" w:hAnsi="Arial"/>
          <w:noProof w:val="0"/>
          <w:rtl/>
        </w:rPr>
        <w:t>יהודים אשר נישאו זל"ז בשנת 2012. מנישואי הצדדים נולדו שלושת הקטינים שפרטיהם בכותרת. בשנת 2022 עלו יחסי הצדדים על שרטון והם נפרדו.</w:t>
      </w:r>
    </w:p>
    <w:p w:rsidR="00AF04C3" w:rsidRDefault="00AF04C3" w:rsidP="00AF04C3">
      <w:pPr>
        <w:spacing w:after="120" w:line="360" w:lineRule="auto"/>
        <w:ind w:left="720" w:hanging="720"/>
        <w:jc w:val="both"/>
        <w:rPr>
          <w:rFonts w:ascii="Arial" w:hAnsi="Arial"/>
          <w:noProof w:val="0"/>
          <w:rtl/>
        </w:rPr>
      </w:pPr>
      <w:r>
        <w:rPr>
          <w:rFonts w:ascii="Arial" w:hAnsi="Arial"/>
          <w:noProof w:val="0"/>
          <w:rtl/>
        </w:rPr>
        <w:tab/>
        <w:t>נכון למועד הגשת בקשת רשות הערעור דנן, הקטינים מצויים במשמורת המבקש, כאשר למשיבה 1 (להלן: "</w:t>
      </w:r>
      <w:r>
        <w:rPr>
          <w:rFonts w:ascii="Arial" w:hAnsi="Arial"/>
          <w:b/>
          <w:bCs/>
          <w:noProof w:val="0"/>
          <w:rtl/>
        </w:rPr>
        <w:t>המשיבה</w:t>
      </w:r>
      <w:r>
        <w:rPr>
          <w:rFonts w:ascii="Arial" w:hAnsi="Arial"/>
          <w:noProof w:val="0"/>
          <w:rtl/>
        </w:rPr>
        <w:t>") זמני שהות מצומצמים עמם. בהתאם להחלטה מיום 17.6.2024, הקטינים נפגשים עם המשיבה בימי ב', ג' ו-ה', לאחר תום המסגרות החינוכיות וללא לינה (שבים לבית המבקש בשעה 19:00).</w:t>
      </w:r>
    </w:p>
    <w:p w:rsidR="00AF04C3" w:rsidRDefault="00AF04C3" w:rsidP="00AF04C3">
      <w:pPr>
        <w:spacing w:after="120" w:line="360" w:lineRule="auto"/>
        <w:ind w:left="720" w:hanging="720"/>
        <w:jc w:val="both"/>
        <w:rPr>
          <w:rFonts w:ascii="Arial" w:hAnsi="Arial"/>
          <w:noProof w:val="0"/>
          <w:rtl/>
        </w:rPr>
      </w:pPr>
      <w:r>
        <w:rPr>
          <w:rFonts w:ascii="Arial" w:hAnsi="Arial"/>
          <w:noProof w:val="0"/>
          <w:rtl/>
        </w:rPr>
        <w:t>3.</w:t>
      </w:r>
      <w:r>
        <w:rPr>
          <w:rFonts w:ascii="Arial" w:hAnsi="Arial"/>
          <w:noProof w:val="0"/>
          <w:rtl/>
        </w:rPr>
        <w:tab/>
      </w:r>
      <w:r>
        <w:rPr>
          <w:rtl/>
        </w:rPr>
        <w:t>ביום 14.8.2023 הגישה המשיבה תובענה למזונות הקטינים (תלה"מ 34514-08-23), לתשלום מזונות הקטינים, מדור והוצאות מדור וכן חלוקת תשלום הוצאות חינוך ובריאות חריגות (להלן: "</w:t>
      </w:r>
      <w:r>
        <w:rPr>
          <w:b/>
          <w:bCs/>
          <w:rtl/>
        </w:rPr>
        <w:t>תיק המזונות</w:t>
      </w:r>
      <w:r>
        <w:rPr>
          <w:rtl/>
        </w:rPr>
        <w:t xml:space="preserve">"). </w:t>
      </w:r>
      <w:r>
        <w:rPr>
          <w:rtl/>
        </w:rPr>
        <w:lastRenderedPageBreak/>
        <w:t>בין הצדדים מתנהלים הליכים נוספים בבית משפט קמא: התובענה קמא למשמורת הקטינים שהגיש המבקש כאן, וכן תובענה לאחריות הורית שהגישה המשיבה (תלה"מ 60324-02-23).</w:t>
      </w:r>
    </w:p>
    <w:p w:rsidR="00AF04C3" w:rsidRDefault="00AF04C3" w:rsidP="00AF04C3">
      <w:pPr>
        <w:spacing w:after="120" w:line="360" w:lineRule="auto"/>
        <w:ind w:left="720" w:hanging="720"/>
        <w:jc w:val="both"/>
        <w:rPr>
          <w:rFonts w:ascii="Arial" w:hAnsi="Arial"/>
          <w:noProof w:val="0"/>
          <w:rtl/>
        </w:rPr>
      </w:pPr>
      <w:r>
        <w:rPr>
          <w:rFonts w:ascii="Arial" w:hAnsi="Arial"/>
          <w:noProof w:val="0"/>
          <w:rtl/>
        </w:rPr>
        <w:t>4.</w:t>
      </w:r>
      <w:r>
        <w:rPr>
          <w:rFonts w:ascii="Arial" w:hAnsi="Arial"/>
          <w:noProof w:val="0"/>
          <w:rtl/>
        </w:rPr>
        <w:tab/>
        <w:t>יוער כי המשיבה מתמודדת עם מחלת ניוון שרירים, בגינה אושפזה בשנים האחרונות, טופלה בתרופות שונות ואף עברה שיקום. לטענתה, במהלך תקופת מחלתה הרחיק ממנה המבקש את הקטינים וכיום היא נאבקת ליצור עמם קשר מחודש.</w:t>
      </w:r>
    </w:p>
    <w:p w:rsidR="00AF04C3" w:rsidRDefault="00AF04C3" w:rsidP="00AF04C3">
      <w:pPr>
        <w:spacing w:after="120" w:line="360" w:lineRule="auto"/>
        <w:ind w:left="720" w:hanging="720"/>
        <w:jc w:val="both"/>
        <w:rPr>
          <w:rtl/>
        </w:rPr>
      </w:pPr>
      <w:r>
        <w:rPr>
          <w:rFonts w:ascii="Arial" w:hAnsi="Arial"/>
          <w:noProof w:val="0"/>
          <w:rtl/>
        </w:rPr>
        <w:t>5.</w:t>
      </w:r>
      <w:r>
        <w:rPr>
          <w:rFonts w:ascii="Arial" w:hAnsi="Arial"/>
          <w:noProof w:val="0"/>
          <w:rtl/>
        </w:rPr>
        <w:tab/>
        <w:t>ביום 17.8.2023 הגישה המשיבה בקשה בתיק המזונות, "לפסיקת מזונות זמניים/טרום זמניים"</w:t>
      </w:r>
      <w:r>
        <w:rPr>
          <w:rtl/>
        </w:rPr>
        <w:t xml:space="preserve">. </w:t>
      </w:r>
    </w:p>
    <w:p w:rsidR="00AF04C3" w:rsidRDefault="00AF04C3" w:rsidP="00AF04C3">
      <w:pPr>
        <w:spacing w:after="120" w:line="360" w:lineRule="auto"/>
        <w:ind w:left="720" w:hanging="720"/>
        <w:jc w:val="both"/>
        <w:rPr>
          <w:rFonts w:ascii="Arial" w:hAnsi="Arial"/>
          <w:noProof w:val="0"/>
          <w:rtl/>
        </w:rPr>
      </w:pPr>
      <w:r>
        <w:rPr>
          <w:rtl/>
        </w:rPr>
        <w:tab/>
        <w:t>ביום 10.10.2023 ניתנה החלטה במזונות זמניים, לפיה חויב המבקש כאן בתשלום מזונות הקטינים בסך של 2750 ₪ לחודש. בין יתר נימוקי ההחלטה היו:</w:t>
      </w:r>
    </w:p>
    <w:p w:rsidR="00AF04C3" w:rsidRDefault="00AF04C3" w:rsidP="00AF04C3">
      <w:pPr>
        <w:spacing w:after="120" w:line="360" w:lineRule="auto"/>
        <w:ind w:left="720" w:hanging="720"/>
        <w:jc w:val="both"/>
        <w:rPr>
          <w:rFonts w:ascii="Arial" w:hAnsi="Arial"/>
          <w:noProof w:val="0"/>
          <w:rtl/>
        </w:rPr>
      </w:pPr>
      <w:r>
        <w:rPr>
          <w:rFonts w:ascii="Arial" w:hAnsi="Arial"/>
          <w:noProof w:val="0"/>
          <w:rtl/>
        </w:rPr>
        <w:tab/>
        <w:t xml:space="preserve">חלוקת זמני השהות; </w:t>
      </w:r>
    </w:p>
    <w:p w:rsidR="00AF04C3" w:rsidRDefault="00AF04C3" w:rsidP="00AF04C3">
      <w:pPr>
        <w:spacing w:after="120" w:line="360" w:lineRule="auto"/>
        <w:ind w:left="720" w:hanging="720"/>
        <w:jc w:val="both"/>
        <w:rPr>
          <w:rFonts w:ascii="Arial" w:hAnsi="Arial"/>
          <w:noProof w:val="0"/>
          <w:rtl/>
        </w:rPr>
      </w:pPr>
      <w:r>
        <w:rPr>
          <w:rFonts w:ascii="Arial" w:hAnsi="Arial"/>
          <w:noProof w:val="0"/>
          <w:rtl/>
        </w:rPr>
        <w:tab/>
        <w:t>מצבה הרפואי של המשיבה וקביעה של נכות זמנית בשיעור של 100%;</w:t>
      </w:r>
    </w:p>
    <w:p w:rsidR="00AF04C3" w:rsidRDefault="00AF04C3" w:rsidP="00AF04C3">
      <w:pPr>
        <w:spacing w:after="120" w:line="360" w:lineRule="auto"/>
        <w:ind w:left="720" w:hanging="720"/>
        <w:jc w:val="both"/>
        <w:rPr>
          <w:rFonts w:ascii="Arial" w:hAnsi="Arial"/>
          <w:noProof w:val="0"/>
          <w:rtl/>
        </w:rPr>
      </w:pPr>
      <w:r>
        <w:rPr>
          <w:rFonts w:ascii="Arial" w:hAnsi="Arial"/>
          <w:noProof w:val="0"/>
          <w:rtl/>
        </w:rPr>
        <w:tab/>
        <w:t>נקבע כי מצבו הכלכלי של המבקש לא קשה כפי שטען.</w:t>
      </w:r>
    </w:p>
    <w:p w:rsidR="00AF04C3" w:rsidRDefault="00AF04C3" w:rsidP="00AF04C3">
      <w:pPr>
        <w:spacing w:after="120" w:line="360" w:lineRule="auto"/>
        <w:ind w:left="720"/>
        <w:jc w:val="both"/>
        <w:rPr>
          <w:rtl/>
        </w:rPr>
      </w:pPr>
      <w:r>
        <w:rPr>
          <w:rtl/>
        </w:rPr>
        <w:t>כן חויבו הצדדים לשאת בחלקים שווים בהוצאות חינוך (לרבות צהרונים) ובריאות כמפורט בהחלטה הנ"ל.</w:t>
      </w:r>
    </w:p>
    <w:p w:rsidR="00AF04C3" w:rsidRDefault="00AF04C3" w:rsidP="00AF04C3">
      <w:pPr>
        <w:spacing w:after="120" w:line="360" w:lineRule="auto"/>
        <w:ind w:left="720" w:hanging="720"/>
        <w:jc w:val="both"/>
        <w:rPr>
          <w:rFonts w:ascii="Arial" w:hAnsi="Arial"/>
          <w:noProof w:val="0"/>
        </w:rPr>
      </w:pPr>
      <w:r>
        <w:rPr>
          <w:rFonts w:ascii="Arial" w:hAnsi="Arial"/>
          <w:noProof w:val="0"/>
          <w:rtl/>
        </w:rPr>
        <w:t>6.</w:t>
      </w:r>
      <w:r>
        <w:rPr>
          <w:rFonts w:ascii="Arial" w:hAnsi="Arial"/>
          <w:noProof w:val="0"/>
          <w:rtl/>
        </w:rPr>
        <w:tab/>
        <w:t>על ההחלטה הנ"ל הגיש המבקש בקשת רשות ערעור לבית משפט זה (רמ"ש 1991-12-23), שנדונה בפני כב' השופטת אספרנצה אלון (להלן: "</w:t>
      </w:r>
      <w:r>
        <w:rPr>
          <w:rFonts w:ascii="Arial" w:hAnsi="Arial"/>
          <w:b/>
          <w:bCs/>
          <w:noProof w:val="0"/>
          <w:rtl/>
        </w:rPr>
        <w:t>הרמ"ש הקודם</w:t>
      </w:r>
      <w:r>
        <w:rPr>
          <w:rFonts w:ascii="Arial" w:hAnsi="Arial"/>
          <w:noProof w:val="0"/>
          <w:rtl/>
        </w:rPr>
        <w:t xml:space="preserve">"). הרמ"ש הקודם נדחה בפסק דין מיום 18.2.2024, בין היתר בשל העובדה כי המבקש לא שילם את דמי המזונות הזמניים שנפסקו; בשל העובדה כי עסקינן בהחלטת מזונות זמניים אשר ברגיל ערכאת הערעור ממעטת להתערב בה; וכן בשל קביעת </w:t>
      </w:r>
      <w:r>
        <w:rPr>
          <w:rFonts w:ascii="David" w:hAnsi="David"/>
          <w:color w:val="000000"/>
          <w:rtl/>
        </w:rPr>
        <w:t>בית משפט קמא, כי עניין המזונות הזמניים ישוב וייבחן על ידו לאחר שיוגש תסקיר משלים, ולאחר שתיבחן תקופת ניסיון</w:t>
      </w:r>
      <w:r>
        <w:rPr>
          <w:rFonts w:ascii="Arial" w:hAnsi="Arial"/>
          <w:noProof w:val="0"/>
          <w:rtl/>
        </w:rPr>
        <w:t xml:space="preserve"> בת שלושה חודשים (</w:t>
      </w:r>
      <w:r>
        <w:rPr>
          <w:rFonts w:ascii="David" w:hAnsi="David"/>
          <w:rtl/>
        </w:rPr>
        <w:t>בה יתגוררו הקטינים עם המבקש וישהו עם המשיבה פעמיים באמצע שבוע ללא לינה)</w:t>
      </w:r>
      <w:r>
        <w:rPr>
          <w:rFonts w:ascii="Arial" w:hAnsi="Arial"/>
          <w:noProof w:val="0"/>
          <w:rtl/>
        </w:rPr>
        <w:t>.</w:t>
      </w:r>
    </w:p>
    <w:p w:rsidR="00AF04C3" w:rsidRDefault="00AF04C3" w:rsidP="00AF04C3">
      <w:pPr>
        <w:spacing w:after="120" w:line="360" w:lineRule="auto"/>
        <w:ind w:left="720" w:hanging="720"/>
        <w:jc w:val="both"/>
        <w:rPr>
          <w:rFonts w:ascii="Arial" w:hAnsi="Arial"/>
          <w:noProof w:val="0"/>
          <w:rtl/>
        </w:rPr>
      </w:pPr>
      <w:r>
        <w:rPr>
          <w:rFonts w:ascii="Arial" w:hAnsi="Arial"/>
          <w:noProof w:val="0"/>
          <w:rtl/>
        </w:rPr>
        <w:t>7.</w:t>
      </w:r>
      <w:r>
        <w:rPr>
          <w:rFonts w:ascii="Arial" w:hAnsi="Arial"/>
          <w:noProof w:val="0"/>
          <w:rtl/>
        </w:rPr>
        <w:tab/>
        <w:t xml:space="preserve">לטענת המבקש בכתב רשות הערעור, מיום מתן פסק הדין ברמ"ש הקודם ועד לקיום הדיון בתיק קמא (שלאחריו ניתנה ההחלטה נשוא בקשת רשות הערעור דנן), הגיש חמש בקשות שונות להפחתת דמי המזונות, אך הן לא נדונו לגופן. לטענתו, בית משפט קמא הורה על המצאת מסמכים בשורת החלטות, אך גם לאחר שהומצאו המסמכים, לא דן בבקשות, אלא בדיון שהתקיים ביום 14.7.24. </w:t>
      </w:r>
    </w:p>
    <w:p w:rsidR="00AF04C3" w:rsidRDefault="00AF04C3" w:rsidP="00AF04C3">
      <w:pPr>
        <w:spacing w:after="120" w:line="360" w:lineRule="auto"/>
        <w:ind w:left="720" w:hanging="720"/>
        <w:jc w:val="both"/>
        <w:rPr>
          <w:rFonts w:ascii="Arial" w:hAnsi="Arial"/>
          <w:noProof w:val="0"/>
          <w:rtl/>
        </w:rPr>
      </w:pPr>
      <w:r>
        <w:rPr>
          <w:rFonts w:ascii="Arial" w:hAnsi="Arial"/>
          <w:noProof w:val="0"/>
          <w:rtl/>
        </w:rPr>
        <w:t>8.</w:t>
      </w:r>
      <w:r>
        <w:rPr>
          <w:rFonts w:ascii="Arial" w:hAnsi="Arial"/>
          <w:noProof w:val="0"/>
          <w:rtl/>
        </w:rPr>
        <w:tab/>
        <w:t xml:space="preserve">עוד לטענת המבקש, הדיון מיום 14.7.24 עסק ברובו בחלוקת זמני השהות, ורק הדקות האחרונות הוקדשו לחיוב המבקש במזונות. </w:t>
      </w:r>
    </w:p>
    <w:p w:rsidR="00AF04C3" w:rsidRDefault="00AF04C3" w:rsidP="00AF04C3">
      <w:pPr>
        <w:spacing w:after="120" w:line="360" w:lineRule="auto"/>
        <w:ind w:left="720" w:hanging="720"/>
        <w:jc w:val="both"/>
        <w:rPr>
          <w:rFonts w:ascii="Arial" w:hAnsi="Arial"/>
          <w:noProof w:val="0"/>
          <w:rtl/>
        </w:rPr>
      </w:pPr>
      <w:r>
        <w:rPr>
          <w:rFonts w:ascii="Arial" w:hAnsi="Arial"/>
          <w:noProof w:val="0"/>
          <w:rtl/>
        </w:rPr>
        <w:tab/>
        <w:t>המבקש טען בדיון, כי חיובו במזונות הקטינים הם "עונשיים", עת הקטינים מצויים באחריותו והמשיבה נמצאת איתם בזמנים מצומצמים ביותר (כמפורט לעיל). במצב זה המבקש לא יכול לפרנס את עצמו ואת הקטינים ורמת הכנסתו ירדה מאד. הוא נעזר בסלים מהרווחה ומצוי בחובות עתק. הדוחות הכספיים לא משקפים את הכנסותיו, כאשר יש הבדל בין "הכנסה" לבין "רווח". קיים פער משמעותי ברמת ההכנסה לעומת המשיבה, שמרוויחה לטענתו יותר ממנו.</w:t>
      </w:r>
    </w:p>
    <w:p w:rsidR="00AF04C3" w:rsidRDefault="00AF04C3" w:rsidP="00AF04C3">
      <w:pPr>
        <w:spacing w:after="120" w:line="360" w:lineRule="auto"/>
        <w:ind w:left="720" w:hanging="720"/>
        <w:jc w:val="both"/>
        <w:rPr>
          <w:rFonts w:ascii="Arial" w:hAnsi="Arial"/>
          <w:noProof w:val="0"/>
          <w:rtl/>
        </w:rPr>
      </w:pPr>
      <w:r>
        <w:rPr>
          <w:rFonts w:ascii="Arial" w:hAnsi="Arial"/>
          <w:noProof w:val="0"/>
          <w:rtl/>
        </w:rPr>
        <w:lastRenderedPageBreak/>
        <w:tab/>
        <w:t xml:space="preserve">המשיבה טענה בתגובה, כי המבקש לא משלם את דמי המזונות שנפסקו. בשל מחלתה מקבלת קצבת נכות אך היא משמשת למחייתה (שכר דירה והוצאות מדור). כמו כן נושאת בתשלומים עבור תרופה ביולוגית שנוטלת. היא מנסה לשקם את חייה. </w:t>
      </w:r>
    </w:p>
    <w:p w:rsidR="00AF04C3" w:rsidRDefault="00AF04C3" w:rsidP="00AF04C3">
      <w:pPr>
        <w:spacing w:after="120" w:line="360" w:lineRule="auto"/>
        <w:ind w:left="720" w:hanging="720"/>
        <w:jc w:val="both"/>
        <w:rPr>
          <w:rFonts w:ascii="Arial" w:hAnsi="Arial"/>
          <w:noProof w:val="0"/>
          <w:rtl/>
        </w:rPr>
      </w:pPr>
      <w:r>
        <w:rPr>
          <w:rFonts w:ascii="Arial" w:hAnsi="Arial"/>
          <w:noProof w:val="0"/>
          <w:rtl/>
        </w:rPr>
        <w:t>9.</w:t>
      </w:r>
      <w:r>
        <w:rPr>
          <w:rFonts w:ascii="Arial" w:hAnsi="Arial"/>
          <w:noProof w:val="0"/>
          <w:rtl/>
        </w:rPr>
        <w:tab/>
      </w:r>
      <w:r>
        <w:rPr>
          <w:rFonts w:ascii="Arial" w:hAnsi="Arial"/>
          <w:noProof w:val="0"/>
          <w:u w:val="single"/>
          <w:rtl/>
        </w:rPr>
        <w:t>למחרת הדיון, ביום 15.7.24, נתן בית משפט קמא את החלטתו, נשוא בקשת רשות ערעור זו. להלן החלק שעוסק במזונות הקטינים</w:t>
      </w:r>
      <w:r>
        <w:rPr>
          <w:rFonts w:ascii="Arial" w:hAnsi="Arial"/>
          <w:noProof w:val="0"/>
          <w:rtl/>
        </w:rPr>
        <w:t>:</w:t>
      </w:r>
    </w:p>
    <w:p w:rsidR="00AF04C3" w:rsidRDefault="00AF04C3" w:rsidP="00AF04C3">
      <w:pPr>
        <w:spacing w:after="120" w:line="360" w:lineRule="auto"/>
        <w:ind w:left="1134" w:right="1560"/>
        <w:jc w:val="both"/>
        <w:rPr>
          <w:rFonts w:ascii="Arial" w:hAnsi="Arial"/>
          <w:b/>
          <w:bCs/>
          <w:noProof w:val="0"/>
          <w:rtl/>
        </w:rPr>
      </w:pPr>
      <w:r>
        <w:rPr>
          <w:rFonts w:ascii="Arial" w:hAnsi="Arial"/>
          <w:b/>
          <w:bCs/>
          <w:noProof w:val="0"/>
          <w:rtl/>
        </w:rPr>
        <w:t>"לאחר שעיינתי שוב בטענות הצדדים, בנתוני ההכנסות ונוכח זמני השהות המצומצמים של הקטינים עם האם,  החלטתי להעמיד את מזונות הקטינים בהם חב האב ע"ס של 2,100 ₪ לחודש. סכום זה כולל בחובו את המדור והוצאות מדור.</w:t>
      </w:r>
    </w:p>
    <w:p w:rsidR="00AF04C3" w:rsidRDefault="00AF04C3" w:rsidP="00AF04C3">
      <w:pPr>
        <w:spacing w:after="120" w:line="360" w:lineRule="auto"/>
        <w:ind w:left="1134" w:right="1560"/>
        <w:jc w:val="both"/>
        <w:rPr>
          <w:rFonts w:ascii="Arial" w:hAnsi="Arial"/>
          <w:b/>
          <w:bCs/>
          <w:noProof w:val="0"/>
          <w:color w:val="FF0000"/>
        </w:rPr>
      </w:pPr>
      <w:r>
        <w:rPr>
          <w:rFonts w:ascii="Arial" w:hAnsi="Arial"/>
          <w:b/>
          <w:bCs/>
          <w:noProof w:val="0"/>
          <w:rtl/>
        </w:rPr>
        <w:t>האב יישא בכל תשלומי החינוך והבריאות של הקטינים. האם לא תשתתף בתשלומי מחציות.</w:t>
      </w:r>
    </w:p>
    <w:p w:rsidR="00AF04C3" w:rsidRDefault="00AF04C3" w:rsidP="00AF04C3">
      <w:pPr>
        <w:spacing w:after="120" w:line="360" w:lineRule="auto"/>
        <w:ind w:left="1134" w:right="1560"/>
        <w:jc w:val="both"/>
        <w:rPr>
          <w:rFonts w:ascii="Arial" w:hAnsi="Arial"/>
          <w:b/>
          <w:bCs/>
          <w:noProof w:val="0"/>
          <w:rtl/>
        </w:rPr>
      </w:pPr>
      <w:r>
        <w:rPr>
          <w:rFonts w:ascii="Arial" w:hAnsi="Arial"/>
          <w:b/>
          <w:bCs/>
          <w:noProof w:val="0"/>
          <w:rtl/>
        </w:rPr>
        <w:t>יוער, כי לא  שוכנעתי לשעה זאת כי יש ממש בטענת האב  על כי הכנסות האם גבוהות מהכנסותיו.</w:t>
      </w:r>
    </w:p>
    <w:p w:rsidR="00AF04C3" w:rsidRDefault="00AF04C3" w:rsidP="00AF04C3">
      <w:pPr>
        <w:spacing w:after="120" w:line="360" w:lineRule="auto"/>
        <w:ind w:left="1134" w:right="1560"/>
        <w:jc w:val="both"/>
        <w:rPr>
          <w:rFonts w:ascii="Arial" w:hAnsi="Arial"/>
          <w:b/>
          <w:bCs/>
          <w:noProof w:val="0"/>
          <w:rtl/>
        </w:rPr>
      </w:pPr>
      <w:r>
        <w:rPr>
          <w:rFonts w:ascii="Arial" w:hAnsi="Arial"/>
          <w:b/>
          <w:bCs/>
          <w:noProof w:val="0"/>
          <w:rtl/>
        </w:rPr>
        <w:t>למעשה, הכנסות האב  המוצהרות אינן תואמות את תדפיסי העו"ש, ולא עלה בידי האב, עד כה,  להוכיח אחרת.</w:t>
      </w:r>
    </w:p>
    <w:p w:rsidR="00AF04C3" w:rsidRDefault="00AF04C3" w:rsidP="00AF04C3">
      <w:pPr>
        <w:spacing w:after="120" w:line="360" w:lineRule="auto"/>
        <w:ind w:left="1134" w:right="1560"/>
        <w:jc w:val="both"/>
        <w:rPr>
          <w:rFonts w:ascii="Arial" w:hAnsi="Arial"/>
          <w:b/>
          <w:bCs/>
          <w:noProof w:val="0"/>
          <w:rtl/>
        </w:rPr>
      </w:pPr>
      <w:r>
        <w:rPr>
          <w:rFonts w:ascii="Arial" w:hAnsi="Arial"/>
          <w:b/>
          <w:bCs/>
          <w:noProof w:val="0"/>
          <w:rtl/>
        </w:rPr>
        <w:t>החלטה זאת תחול למפרע מאז יום 10.10.2023 ויתרת תיק ההוצאה לפועל תופחת בהתאם לאמור".</w:t>
      </w:r>
    </w:p>
    <w:p w:rsidR="00AF04C3" w:rsidRDefault="00AF04C3" w:rsidP="00AF04C3">
      <w:pPr>
        <w:pStyle w:val="ad"/>
        <w:spacing w:after="120" w:line="360" w:lineRule="auto"/>
        <w:ind w:left="709" w:right="851" w:hanging="709"/>
        <w:jc w:val="both"/>
        <w:rPr>
          <w:rFonts w:ascii="Arial" w:hAnsi="Arial"/>
          <w:rtl/>
        </w:rPr>
      </w:pPr>
      <w:r>
        <w:rPr>
          <w:rFonts w:ascii="Arial" w:hAnsi="Arial"/>
          <w:rtl/>
        </w:rPr>
        <w:t xml:space="preserve"> </w:t>
      </w:r>
      <w:r>
        <w:rPr>
          <w:rFonts w:ascii="Arial" w:hAnsi="Arial"/>
          <w:b/>
          <w:bCs/>
          <w:rtl/>
        </w:rPr>
        <w:tab/>
      </w:r>
      <w:r>
        <w:rPr>
          <w:rFonts w:ascii="Arial" w:hAnsi="Arial"/>
          <w:rtl/>
        </w:rPr>
        <w:t>בגין החלטה זו הוגשה בקשת רשות הערעור דנן.</w:t>
      </w:r>
    </w:p>
    <w:p w:rsidR="00AF04C3" w:rsidRDefault="00AF04C3" w:rsidP="00AF04C3">
      <w:pPr>
        <w:spacing w:after="120" w:line="360" w:lineRule="auto"/>
        <w:ind w:left="720" w:hanging="720"/>
        <w:jc w:val="both"/>
        <w:rPr>
          <w:rFonts w:ascii="Arial" w:hAnsi="Arial"/>
          <w:noProof w:val="0"/>
          <w:rtl/>
        </w:rPr>
      </w:pPr>
      <w:r>
        <w:rPr>
          <w:rFonts w:ascii="Arial" w:hAnsi="Arial"/>
          <w:noProof w:val="0"/>
          <w:rtl/>
        </w:rPr>
        <w:tab/>
      </w:r>
    </w:p>
    <w:p w:rsidR="00AF04C3" w:rsidRDefault="00AF04C3" w:rsidP="00AF04C3">
      <w:pPr>
        <w:spacing w:after="120" w:line="360" w:lineRule="auto"/>
        <w:ind w:left="720" w:hanging="720"/>
        <w:jc w:val="both"/>
        <w:rPr>
          <w:rFonts w:ascii="David" w:hAnsi="David"/>
          <w:rtl/>
        </w:rPr>
      </w:pPr>
      <w:r>
        <w:rPr>
          <w:rFonts w:ascii="David" w:hAnsi="David"/>
          <w:b/>
          <w:bCs/>
          <w:u w:val="single"/>
          <w:rtl/>
        </w:rPr>
        <w:t>טענות המבקש בבקשת רשות הערעור</w:t>
      </w:r>
    </w:p>
    <w:p w:rsidR="00AF04C3" w:rsidRDefault="00AF04C3" w:rsidP="00AF04C3">
      <w:pPr>
        <w:spacing w:after="120" w:line="360" w:lineRule="auto"/>
        <w:ind w:left="720" w:hanging="720"/>
        <w:jc w:val="both"/>
        <w:rPr>
          <w:rFonts w:ascii="David" w:hAnsi="David"/>
          <w:rtl/>
        </w:rPr>
      </w:pPr>
      <w:r>
        <w:rPr>
          <w:rFonts w:ascii="David" w:hAnsi="David"/>
          <w:rtl/>
        </w:rPr>
        <w:t>10.</w:t>
      </w:r>
      <w:r>
        <w:rPr>
          <w:rFonts w:ascii="David" w:hAnsi="David"/>
          <w:rtl/>
        </w:rPr>
        <w:tab/>
      </w:r>
      <w:r>
        <w:rPr>
          <w:rFonts w:ascii="David" w:hAnsi="David"/>
          <w:u w:val="single"/>
          <w:rtl/>
        </w:rPr>
        <w:t>המבקש חזר על טענותיו כפי שטען בדיון קמא, והוסיף עליהן כדלקמן</w:t>
      </w:r>
      <w:r>
        <w:rPr>
          <w:rFonts w:ascii="David" w:hAnsi="David"/>
          <w:rtl/>
        </w:rPr>
        <w:t>:</w:t>
      </w:r>
    </w:p>
    <w:p w:rsidR="00AF04C3" w:rsidRDefault="00AF04C3" w:rsidP="00AF04C3">
      <w:pPr>
        <w:spacing w:after="120" w:line="360" w:lineRule="auto"/>
        <w:ind w:left="1440" w:hanging="720"/>
        <w:jc w:val="both"/>
        <w:rPr>
          <w:rFonts w:ascii="David" w:hAnsi="David"/>
          <w:rtl/>
        </w:rPr>
      </w:pPr>
      <w:r>
        <w:rPr>
          <w:rFonts w:ascii="David" w:hAnsi="David"/>
          <w:rtl/>
        </w:rPr>
        <w:t>א.</w:t>
      </w:r>
      <w:r>
        <w:rPr>
          <w:rFonts w:ascii="David" w:hAnsi="David"/>
          <w:rtl/>
        </w:rPr>
        <w:tab/>
        <w:t>בסיום הדיון מיום 14.7.24, הורה בית משפט קמא לצדדים להגיש לו את טיעוניהם בכתב למערכת הנט. למחרת ביום 15.7.24, ומבלי שניתנה שהות להגשת הטיעונים, ניתנה ההחלטה קמא.</w:t>
      </w:r>
    </w:p>
    <w:p w:rsidR="00AF04C3" w:rsidRDefault="00AF04C3" w:rsidP="00AF04C3">
      <w:pPr>
        <w:spacing w:after="120" w:line="360" w:lineRule="auto"/>
        <w:ind w:left="1440" w:hanging="720"/>
        <w:jc w:val="both"/>
        <w:rPr>
          <w:rFonts w:ascii="David" w:hAnsi="David"/>
          <w:rtl/>
        </w:rPr>
      </w:pPr>
      <w:r>
        <w:rPr>
          <w:rFonts w:ascii="David" w:hAnsi="David"/>
          <w:rtl/>
        </w:rPr>
        <w:t>ב.</w:t>
      </w:r>
      <w:r>
        <w:rPr>
          <w:rFonts w:ascii="David" w:hAnsi="David"/>
          <w:rtl/>
        </w:rPr>
        <w:tab/>
        <w:t>ההחלטה קמא ניתנה בקצרה, באופן לאקוני ובלתי מנומק, בניגוד לפסיקה הנוהגת. מה שמהווה טעם נוסף לקבלת בקשת רשות הערעור דנן.</w:t>
      </w:r>
    </w:p>
    <w:p w:rsidR="00AF04C3" w:rsidRDefault="00AF04C3" w:rsidP="00AF04C3">
      <w:pPr>
        <w:spacing w:after="120" w:line="360" w:lineRule="auto"/>
        <w:ind w:left="1440" w:hanging="720"/>
        <w:jc w:val="both"/>
        <w:rPr>
          <w:rFonts w:ascii="David" w:hAnsi="David"/>
          <w:rtl/>
        </w:rPr>
      </w:pPr>
      <w:r>
        <w:rPr>
          <w:rFonts w:ascii="David" w:hAnsi="David"/>
          <w:rtl/>
        </w:rPr>
        <w:t>ג.</w:t>
      </w:r>
      <w:r>
        <w:rPr>
          <w:rFonts w:ascii="David" w:hAnsi="David"/>
          <w:rtl/>
        </w:rPr>
        <w:tab/>
        <w:t xml:space="preserve">זמני השהות של המשיבה עם הקטינים מצומצמים מאד, וחרף זאת מחויב המבקש בתשלום מזונותיהם לידי המשיבה, נוסף להוצאות השוטפות של צרכי הקטינים יום יום בהן נושא המבקש. זמני שהות אלה יימשכו לכל הפחות עד ליום 1.5.2025, המועד בו נקבע שיוגש תסקיר רווחה לתיק קמא. </w:t>
      </w:r>
    </w:p>
    <w:p w:rsidR="00AF04C3" w:rsidRDefault="00AF04C3" w:rsidP="00AF04C3">
      <w:pPr>
        <w:spacing w:after="120" w:line="360" w:lineRule="auto"/>
        <w:ind w:left="1440" w:hanging="720"/>
        <w:jc w:val="both"/>
        <w:rPr>
          <w:rFonts w:ascii="David" w:hAnsi="David"/>
          <w:rtl/>
        </w:rPr>
      </w:pPr>
      <w:r>
        <w:rPr>
          <w:rFonts w:ascii="David" w:hAnsi="David"/>
          <w:rtl/>
        </w:rPr>
        <w:t>ד.</w:t>
      </w:r>
      <w:r>
        <w:rPr>
          <w:rFonts w:ascii="David" w:hAnsi="David"/>
          <w:rtl/>
        </w:rPr>
        <w:tab/>
        <w:t xml:space="preserve">כן נקבע כי המבקש לבדו יישא בתשלום הוצאות בריאות וחינוך החריגות, ותחולת ההחלטה קמא היא למפרע מיום 10.10.23. קביעה זו למעשה מגדילה מאד חיוב המזונות החודשי. חיוב המזונות </w:t>
      </w:r>
      <w:r>
        <w:rPr>
          <w:rFonts w:ascii="David" w:hAnsi="David"/>
          <w:rtl/>
        </w:rPr>
        <w:lastRenderedPageBreak/>
        <w:t>מתבסס על חלוקת זמני שהות, צרכי הקטינים, יכולות הצדדים וחובת הדין האישי. בענייננו לקטין הצעיר מלאו שש שנים; אין מחלוקת לגבי הפער הניכר בזמני שהות הקטינים אצל הצדדים; עול הטיפול מוטל על כתפי המבקש כמעט בלעדית. ועדיין מצא בית משפט קמא להטיל עליו תשלום מזונות, מבלי שהתייחס למסמכים והאסמכתאות שהוגשו לו ביחס להכנסות הצדדים, מהם עולה מפורשות כי מדובר במבקש חסר אמצעים כלכליים, בעוד המשיבה מרוויחה יותר ממנו.</w:t>
      </w:r>
    </w:p>
    <w:p w:rsidR="00AF04C3" w:rsidRDefault="00AF04C3" w:rsidP="00AF04C3">
      <w:pPr>
        <w:spacing w:after="120" w:line="360" w:lineRule="auto"/>
        <w:ind w:left="1440" w:hanging="720"/>
        <w:jc w:val="both"/>
        <w:rPr>
          <w:rFonts w:ascii="David" w:hAnsi="David"/>
          <w:rtl/>
        </w:rPr>
      </w:pPr>
      <w:r>
        <w:rPr>
          <w:rFonts w:ascii="David" w:hAnsi="David"/>
          <w:rtl/>
        </w:rPr>
        <w:t>ה.</w:t>
      </w:r>
      <w:r>
        <w:rPr>
          <w:rFonts w:ascii="David" w:hAnsi="David"/>
          <w:rtl/>
        </w:rPr>
        <w:tab/>
        <w:t xml:space="preserve">בית משפט קמא לא קיים את הוראות פסק הדין ברמ"ש הקודם, מה שהביא לפגיעה מהותית במבקש ובקטינים. בית משפט קמא קיים את הדיון בנושא המזונות רק בחודש יולי, למרות שהיה יכול וצריך לקיימו הרבה לפני. כמו כן, חרף חמש בקשות שונות המגובות בתצהיר ובמאסמכתאות, בית משפט קמא לא קיים דיון של ממש בחיוב המזונות, שמע את טענות הצדדים בחטף ולבסוף נתן החלטה לא מנומקת וללא התייחסות למסמכים שהוגשו. </w:t>
      </w:r>
    </w:p>
    <w:p w:rsidR="00AF04C3" w:rsidRDefault="00AF04C3" w:rsidP="00AF04C3">
      <w:pPr>
        <w:spacing w:after="120" w:line="360" w:lineRule="auto"/>
        <w:ind w:left="1440" w:hanging="720"/>
        <w:jc w:val="both"/>
        <w:rPr>
          <w:rFonts w:ascii="David" w:hAnsi="David"/>
          <w:rtl/>
        </w:rPr>
      </w:pPr>
      <w:r>
        <w:rPr>
          <w:rFonts w:ascii="David" w:hAnsi="David"/>
          <w:rtl/>
        </w:rPr>
        <w:t>ו.</w:t>
      </w:r>
      <w:r>
        <w:rPr>
          <w:rFonts w:ascii="David" w:hAnsi="David"/>
          <w:rtl/>
        </w:rPr>
        <w:tab/>
        <w:t>נכון ליום 17.9.24, לא היה למבקש חוב בתיק המזונות בהוצאה לפועל. ביום 8.9.24, ביקשה המשיבה להגדיל את קרן החוב בסך של 21,900 ₪, על בסיס הרכיב בהחלטה קמא שמחייב את המבקש בתשלום מלוא ההוצאות החריגות למפרע מיום 10.10.23. מבוקש להורות אף על ביטול רכיב זה בהחלטה קמא.</w:t>
      </w:r>
    </w:p>
    <w:p w:rsidR="00AF04C3" w:rsidRDefault="00AF04C3" w:rsidP="00AF04C3">
      <w:pPr>
        <w:spacing w:after="120" w:line="360" w:lineRule="auto"/>
        <w:ind w:left="1440" w:hanging="720"/>
        <w:jc w:val="both"/>
        <w:rPr>
          <w:rFonts w:ascii="David" w:hAnsi="David"/>
          <w:rtl/>
        </w:rPr>
      </w:pPr>
      <w:r>
        <w:rPr>
          <w:rFonts w:ascii="David" w:hAnsi="David"/>
          <w:rtl/>
        </w:rPr>
        <w:tab/>
        <w:t>חיוב רטרואקטיבי זה התווסף "יש מאין", מבלי שבית משפט הצביע על שינוי נסיבות שחל מאז ההחלטה מיום 10.10.23, במסגרתה הושתו ההוצאות החריגות על שני הצדדים בחלקים שווים – שיצדיק הטלת ההוצאות החריגות על המבקש בלבד.</w:t>
      </w:r>
    </w:p>
    <w:p w:rsidR="00AF04C3" w:rsidRDefault="00AF04C3" w:rsidP="00AF04C3">
      <w:pPr>
        <w:spacing w:after="120" w:line="360" w:lineRule="auto"/>
        <w:ind w:left="1440" w:hanging="720"/>
        <w:jc w:val="both"/>
        <w:rPr>
          <w:rFonts w:ascii="David" w:hAnsi="David"/>
          <w:rtl/>
        </w:rPr>
      </w:pPr>
    </w:p>
    <w:p w:rsidR="00AF04C3" w:rsidRDefault="00AF04C3" w:rsidP="00AF04C3">
      <w:pPr>
        <w:spacing w:after="120" w:line="360" w:lineRule="auto"/>
        <w:jc w:val="both"/>
        <w:rPr>
          <w:rFonts w:ascii="David" w:hAnsi="David"/>
          <w:b/>
          <w:bCs/>
          <w:u w:val="single"/>
          <w:rtl/>
        </w:rPr>
      </w:pPr>
      <w:r>
        <w:rPr>
          <w:rFonts w:ascii="David" w:hAnsi="David"/>
          <w:b/>
          <w:bCs/>
          <w:u w:val="single"/>
          <w:rtl/>
        </w:rPr>
        <w:t>טענות המשיבות בתשובותיהן לבקשת רשות הערעור</w:t>
      </w:r>
    </w:p>
    <w:p w:rsidR="00AF04C3" w:rsidRDefault="00AF04C3" w:rsidP="00AF04C3">
      <w:pPr>
        <w:spacing w:after="120" w:line="360" w:lineRule="auto"/>
        <w:ind w:left="720" w:hanging="720"/>
        <w:jc w:val="both"/>
        <w:rPr>
          <w:rFonts w:ascii="David" w:hAnsi="David"/>
          <w:rtl/>
        </w:rPr>
      </w:pPr>
      <w:r>
        <w:rPr>
          <w:rFonts w:ascii="David" w:hAnsi="David"/>
          <w:rtl/>
        </w:rPr>
        <w:t>11.</w:t>
      </w:r>
      <w:r>
        <w:rPr>
          <w:rFonts w:ascii="David" w:hAnsi="David"/>
          <w:rtl/>
        </w:rPr>
        <w:tab/>
      </w:r>
      <w:r>
        <w:rPr>
          <w:rFonts w:ascii="David" w:hAnsi="David"/>
          <w:u w:val="single"/>
          <w:rtl/>
        </w:rPr>
        <w:t>ביקשתי, וקיבלתי, את תשובת המשיבה לבקשת רשות הערעור. להלן תמצית טענותיה</w:t>
      </w:r>
      <w:r>
        <w:rPr>
          <w:rFonts w:ascii="David" w:hAnsi="David"/>
          <w:rtl/>
        </w:rPr>
        <w:t xml:space="preserve">: </w:t>
      </w:r>
    </w:p>
    <w:p w:rsidR="00AF04C3" w:rsidRDefault="00AF04C3" w:rsidP="00AF04C3">
      <w:pPr>
        <w:spacing w:after="120" w:line="360" w:lineRule="auto"/>
        <w:ind w:left="1418" w:hanging="709"/>
        <w:jc w:val="both"/>
        <w:rPr>
          <w:rFonts w:ascii="David" w:hAnsi="David"/>
          <w:rtl/>
        </w:rPr>
      </w:pPr>
      <w:r>
        <w:rPr>
          <w:rFonts w:ascii="David" w:hAnsi="David"/>
          <w:rtl/>
        </w:rPr>
        <w:t>א.</w:t>
      </w:r>
      <w:r>
        <w:rPr>
          <w:rFonts w:ascii="David" w:hAnsi="David"/>
          <w:rtl/>
        </w:rPr>
        <w:tab/>
        <w:t xml:space="preserve">המבקש מתעלם מכלל ההליכים שנוהלו בבית משפט קמא, לרבות קביעת מזונות זמניים, אחריות הורית משותפת וזמני שהות שווים בין הצדדים. המבקש לא יכול להגיש בקשת רשות ערעור על החלטה שאיננו מקיים, שעה שאינו נושא במזונות הקטינים ואף לא שילם את חוב מזונות העבר. </w:t>
      </w:r>
    </w:p>
    <w:p w:rsidR="00AF04C3" w:rsidRDefault="00AF04C3" w:rsidP="00AF04C3">
      <w:pPr>
        <w:spacing w:after="120" w:line="360" w:lineRule="auto"/>
        <w:ind w:left="1418" w:hanging="709"/>
        <w:jc w:val="both"/>
        <w:rPr>
          <w:rFonts w:ascii="David" w:hAnsi="David"/>
          <w:rtl/>
        </w:rPr>
      </w:pPr>
      <w:r>
        <w:rPr>
          <w:rFonts w:ascii="David" w:hAnsi="David"/>
          <w:rtl/>
        </w:rPr>
        <w:t>ב.</w:t>
      </w:r>
      <w:r>
        <w:rPr>
          <w:rFonts w:ascii="David" w:hAnsi="David"/>
          <w:rtl/>
        </w:rPr>
        <w:tab/>
        <w:t xml:space="preserve">המבקש מעולם לא נשא מזונות הקטינים, למעט סך של 1200 ₪. המבקש פעל להקטנת חוב המזונות, בדרך של הצגת תשלומי מחציות בתיק ההוצאה לפועל. מחציות אלו נקבעו על דעת המבקש בלבד, ללא התייעצות עם המשיבה וללא התחשבות במצבה הכלכלי. </w:t>
      </w:r>
    </w:p>
    <w:p w:rsidR="00AF04C3" w:rsidRDefault="00AF04C3" w:rsidP="00AF04C3">
      <w:pPr>
        <w:spacing w:after="120" w:line="360" w:lineRule="auto"/>
        <w:ind w:left="1418" w:hanging="709"/>
        <w:jc w:val="both"/>
        <w:rPr>
          <w:rFonts w:ascii="David" w:hAnsi="David"/>
          <w:rtl/>
        </w:rPr>
      </w:pPr>
      <w:r>
        <w:rPr>
          <w:rFonts w:ascii="David" w:hAnsi="David"/>
          <w:rtl/>
        </w:rPr>
        <w:t>ג.</w:t>
      </w:r>
      <w:r>
        <w:rPr>
          <w:rFonts w:ascii="David" w:hAnsi="David"/>
          <w:rtl/>
        </w:rPr>
        <w:tab/>
        <w:t xml:space="preserve">ההחלטה קמא ניתנה לאחר שהוגש לבית משפט קמא חומר רב בכתבי הטענות, לגבי מצבו הכלכלי של המבקש. המבקש בעל עסק עצמאי ומבצע עבודות רבות מבלי לדווח עליהן. המבקש הציג ירידה בהכנסות לצורך ניהול ההליך מול המשיבה, אולם בפועל הוא עובד ומשתכר. </w:t>
      </w:r>
    </w:p>
    <w:p w:rsidR="00AF04C3" w:rsidRDefault="00AF04C3" w:rsidP="00AF04C3">
      <w:pPr>
        <w:spacing w:after="120" w:line="360" w:lineRule="auto"/>
        <w:ind w:left="1418" w:hanging="709"/>
        <w:jc w:val="both"/>
        <w:rPr>
          <w:rFonts w:ascii="David" w:hAnsi="David"/>
          <w:rtl/>
        </w:rPr>
      </w:pPr>
      <w:r>
        <w:rPr>
          <w:rFonts w:ascii="David" w:hAnsi="David"/>
          <w:rtl/>
        </w:rPr>
        <w:t>ד.</w:t>
      </w:r>
      <w:r>
        <w:rPr>
          <w:rFonts w:ascii="David" w:hAnsi="David"/>
          <w:rtl/>
        </w:rPr>
        <w:tab/>
        <w:t xml:space="preserve">לעומת המבקש, מצבה הכלכלי של המשיבה בכי רע. מצבה הרפואי לא מאפשר למשיבה לעבוד ולא ברור כיצד טען המבקש ההיפך. לפני כשנתיים המשיבה חלתה מאד במחלה אוטואימונית, אושפזה </w:t>
      </w:r>
      <w:r>
        <w:rPr>
          <w:rFonts w:ascii="David" w:hAnsi="David"/>
          <w:rtl/>
        </w:rPr>
        <w:lastRenderedPageBreak/>
        <w:t>ונאלצה לעבור שיקום. אותות המחלה עדיין ניכרים עליה. המשיבה מקבלת קצבת נכות בגובה של כ-6000 ₪, אולם מתוכם נושאת בתשלום שכר דירה של כ-4000 ₪, ואף חשבונות והוצאות מחייה. כמו כן נושאת בתשלום חודשי בסך 1640 ₪ עבור תרופות למחלתה.</w:t>
      </w:r>
    </w:p>
    <w:p w:rsidR="00AF04C3" w:rsidRDefault="00AF04C3" w:rsidP="00AF04C3">
      <w:pPr>
        <w:spacing w:after="120" w:line="360" w:lineRule="auto"/>
        <w:ind w:left="1418" w:hanging="709"/>
        <w:jc w:val="both"/>
        <w:rPr>
          <w:rFonts w:ascii="David" w:hAnsi="David"/>
          <w:rtl/>
        </w:rPr>
      </w:pPr>
      <w:r>
        <w:rPr>
          <w:rFonts w:ascii="David" w:hAnsi="David"/>
          <w:rtl/>
        </w:rPr>
        <w:t>ה.</w:t>
      </w:r>
      <w:r>
        <w:rPr>
          <w:rFonts w:ascii="David" w:hAnsi="David"/>
          <w:rtl/>
        </w:rPr>
        <w:tab/>
        <w:t>בתקופת מחלתה הסית המבקש את הקטינים נגד אמם המשיבה, בטענה כי נטשה אותם. הקטינים מגיעים לבית המשיבה תוך גילויי התנגדות, קללות וגידופים, ותוך מס' שעות ההתנגדות פוחתת והקטינים אפילו מתרפקים על אמם. המשיבה מבינה שמצבם הרגשי של הקטינים קשה, וכי המבקש לא טמן ידו בצלחת אלא נקט פעולות להעמקת המשבר הרגשי שחוו הקטינים, כגון הגשת תלונות (שהתבררו כשווא) על אלימות מצד המשיבה ואמירות על אלימות האם באוזני הקטינים.</w:t>
      </w:r>
    </w:p>
    <w:p w:rsidR="00AF04C3" w:rsidRDefault="00AF04C3" w:rsidP="00AF04C3">
      <w:pPr>
        <w:spacing w:after="120" w:line="360" w:lineRule="auto"/>
        <w:ind w:left="1418" w:hanging="709"/>
        <w:jc w:val="both"/>
        <w:rPr>
          <w:rFonts w:ascii="David" w:hAnsi="David"/>
          <w:rtl/>
        </w:rPr>
      </w:pPr>
      <w:r>
        <w:rPr>
          <w:rFonts w:ascii="David" w:hAnsi="David"/>
          <w:rtl/>
        </w:rPr>
        <w:t>ו.</w:t>
      </w:r>
      <w:r>
        <w:rPr>
          <w:rFonts w:ascii="David" w:hAnsi="David"/>
          <w:rtl/>
        </w:rPr>
        <w:tab/>
        <w:t xml:space="preserve">בהחלטה קמא, שקל בית משפט קמא את כל טענות הצדדים והוריד את סך מזונות הקטינים, מ- 2750 ₪ ל- 2100 ₪ וכן הורה כי המבקש יישא בהוצאות הבריאות והחינוך החריגות. בית משפט קמא בחן את התנהלות המבקש, לרבות יצירת מצג שווא מצידו לעניין מצבו הכלכלי, היות דירה להשקעה בבעלות על שמו, וקביעותיו הבלעדיות בעניין המחציות. </w:t>
      </w:r>
    </w:p>
    <w:p w:rsidR="00AF04C3" w:rsidRDefault="00AF04C3" w:rsidP="00AF04C3">
      <w:pPr>
        <w:spacing w:after="120" w:line="360" w:lineRule="auto"/>
        <w:ind w:left="1418" w:hanging="709"/>
        <w:jc w:val="both"/>
        <w:rPr>
          <w:rFonts w:ascii="David" w:hAnsi="David"/>
          <w:rtl/>
        </w:rPr>
      </w:pPr>
      <w:r>
        <w:rPr>
          <w:rFonts w:ascii="David" w:hAnsi="David"/>
          <w:rtl/>
        </w:rPr>
        <w:t>ז.</w:t>
      </w:r>
      <w:r>
        <w:rPr>
          <w:rFonts w:ascii="David" w:hAnsi="David"/>
          <w:rtl/>
        </w:rPr>
        <w:tab/>
        <w:t xml:space="preserve">המבקש לא עושה דבר על מנת לעודד את הקטינים לשהות וללון בבית המשיבה. אמנם המבקש משתף פעולה עם הפגישות ביחידה הייעוצית, אך ניכר כי הקטינים מוסתים, וככל שקיימת התקדמות היא איטית אם כי חיובית. </w:t>
      </w:r>
    </w:p>
    <w:p w:rsidR="00AF04C3" w:rsidRDefault="00AF04C3" w:rsidP="00AF04C3">
      <w:pPr>
        <w:spacing w:after="120" w:line="360" w:lineRule="auto"/>
        <w:ind w:left="1418" w:hanging="709"/>
        <w:jc w:val="both"/>
        <w:rPr>
          <w:rFonts w:ascii="David" w:hAnsi="David"/>
          <w:rtl/>
        </w:rPr>
      </w:pPr>
      <w:r>
        <w:rPr>
          <w:rFonts w:ascii="David" w:hAnsi="David"/>
          <w:rtl/>
        </w:rPr>
        <w:t>ח.</w:t>
      </w:r>
      <w:r>
        <w:rPr>
          <w:rFonts w:ascii="David" w:hAnsi="David"/>
          <w:rtl/>
        </w:rPr>
        <w:tab/>
        <w:t xml:space="preserve">אם זמני השהות יתקיימו כסדרם, יכול המבקש לצאת לעבוד כפי שעבד בעבר, במקום להתלונן שאיננו יכול לעבוד כי הקטינים שוהים אצלו. </w:t>
      </w:r>
    </w:p>
    <w:p w:rsidR="00AF04C3" w:rsidRDefault="00AF04C3" w:rsidP="00AF04C3">
      <w:pPr>
        <w:spacing w:after="120" w:line="360" w:lineRule="auto"/>
        <w:ind w:left="720" w:hanging="720"/>
        <w:jc w:val="both"/>
        <w:rPr>
          <w:rFonts w:ascii="David" w:hAnsi="David"/>
          <w:rtl/>
        </w:rPr>
      </w:pPr>
      <w:r>
        <w:rPr>
          <w:rFonts w:ascii="David" w:hAnsi="David"/>
          <w:rtl/>
        </w:rPr>
        <w:t>12.</w:t>
      </w:r>
      <w:r>
        <w:rPr>
          <w:rFonts w:ascii="David" w:hAnsi="David"/>
          <w:rtl/>
        </w:rPr>
        <w:tab/>
      </w:r>
      <w:r>
        <w:rPr>
          <w:rFonts w:ascii="David" w:hAnsi="David"/>
          <w:u w:val="single"/>
          <w:rtl/>
        </w:rPr>
        <w:t>כן התקבלה עמדת האפוטרופא לדין של הקטינים, להלן תמציתה</w:t>
      </w:r>
      <w:r>
        <w:rPr>
          <w:rFonts w:ascii="David" w:hAnsi="David"/>
          <w:rtl/>
        </w:rPr>
        <w:t>:</w:t>
      </w:r>
    </w:p>
    <w:p w:rsidR="00AF04C3" w:rsidRDefault="00AF04C3" w:rsidP="00AF04C3">
      <w:pPr>
        <w:spacing w:after="120" w:line="360" w:lineRule="auto"/>
        <w:ind w:left="1418" w:hanging="709"/>
        <w:jc w:val="both"/>
        <w:rPr>
          <w:rFonts w:ascii="David" w:hAnsi="David"/>
          <w:rtl/>
        </w:rPr>
      </w:pPr>
      <w:r>
        <w:rPr>
          <w:rFonts w:ascii="David" w:hAnsi="David"/>
          <w:rtl/>
        </w:rPr>
        <w:t>א.</w:t>
      </w:r>
      <w:r>
        <w:rPr>
          <w:rFonts w:ascii="David" w:hAnsi="David"/>
          <w:rtl/>
        </w:rPr>
        <w:tab/>
        <w:t>קיימת המלצת עו"ס לסדרי דין, שניתנה במסגרת ועדה שהתקיימה ביום 10.6.2024 ביחידה הייעוצית, להרחבה הדרגתית והוספת לינה של הקטינים בבית האם. המלצה זו איננה מיושמת.</w:t>
      </w:r>
    </w:p>
    <w:p w:rsidR="00AF04C3" w:rsidRDefault="00AF04C3" w:rsidP="00AF04C3">
      <w:pPr>
        <w:spacing w:after="120" w:line="360" w:lineRule="auto"/>
        <w:ind w:left="1418" w:hanging="709"/>
        <w:jc w:val="both"/>
        <w:rPr>
          <w:rFonts w:ascii="David" w:hAnsi="David"/>
          <w:rtl/>
        </w:rPr>
      </w:pPr>
      <w:r>
        <w:rPr>
          <w:rFonts w:ascii="David" w:hAnsi="David"/>
          <w:rtl/>
        </w:rPr>
        <w:t>ב.</w:t>
      </w:r>
      <w:r>
        <w:rPr>
          <w:rFonts w:ascii="David" w:hAnsi="David"/>
          <w:rtl/>
        </w:rPr>
        <w:tab/>
        <w:t>כיום הקטינים מגיעים לבית האם בקביעות שלוש פעמים בשבוע, ללא סופ"ש וללא לינה כלל.</w:t>
      </w:r>
    </w:p>
    <w:p w:rsidR="00AF04C3" w:rsidRDefault="00AF04C3" w:rsidP="00AF04C3">
      <w:pPr>
        <w:spacing w:after="120" w:line="360" w:lineRule="auto"/>
        <w:ind w:left="1418" w:hanging="709"/>
        <w:jc w:val="both"/>
        <w:rPr>
          <w:rFonts w:ascii="David" w:hAnsi="David"/>
          <w:rtl/>
        </w:rPr>
      </w:pPr>
      <w:r>
        <w:rPr>
          <w:rFonts w:ascii="David" w:hAnsi="David"/>
          <w:rtl/>
        </w:rPr>
        <w:t>ג.</w:t>
      </w:r>
      <w:r>
        <w:rPr>
          <w:rFonts w:ascii="David" w:hAnsi="David"/>
          <w:rtl/>
        </w:rPr>
        <w:tab/>
        <w:t xml:space="preserve">המשפחה כולה משולבת בטיפולים ביחידה הייעוצית. הקטינים מטופלים פרטנית על ידי מטפלות מהיחידה, וכל אחד מההורים מקבל הדרכת הורים באופן רציף. ההורים והקטינים משתפים פעולה עם ההליך ומגיעים בקביעות. תוארה מגמה חיובית של התקרבות הקטינים לאם. </w:t>
      </w:r>
    </w:p>
    <w:p w:rsidR="00AF04C3" w:rsidRDefault="00AF04C3" w:rsidP="00AF04C3">
      <w:pPr>
        <w:spacing w:after="120" w:line="360" w:lineRule="auto"/>
        <w:ind w:left="720" w:hanging="720"/>
        <w:jc w:val="both"/>
        <w:rPr>
          <w:rFonts w:ascii="David" w:hAnsi="David"/>
          <w:rtl/>
        </w:rPr>
      </w:pPr>
    </w:p>
    <w:p w:rsidR="00AF04C3" w:rsidRDefault="00AF04C3" w:rsidP="00AF04C3">
      <w:pPr>
        <w:spacing w:after="120" w:line="360" w:lineRule="auto"/>
        <w:ind w:left="720" w:hanging="720"/>
        <w:jc w:val="both"/>
        <w:rPr>
          <w:rFonts w:ascii="David" w:hAnsi="David"/>
          <w:b/>
          <w:bCs/>
          <w:u w:val="single"/>
          <w:rtl/>
        </w:rPr>
      </w:pPr>
      <w:r>
        <w:rPr>
          <w:rFonts w:ascii="David" w:hAnsi="David"/>
          <w:b/>
          <w:bCs/>
          <w:u w:val="single"/>
          <w:rtl/>
        </w:rPr>
        <w:t>דיון והכרעה</w:t>
      </w:r>
    </w:p>
    <w:p w:rsidR="00AF04C3" w:rsidRDefault="00AF04C3" w:rsidP="00AF04C3">
      <w:pPr>
        <w:spacing w:after="120" w:line="360" w:lineRule="auto"/>
        <w:ind w:left="720" w:hanging="720"/>
        <w:jc w:val="both"/>
        <w:rPr>
          <w:rFonts w:ascii="David" w:hAnsi="David"/>
          <w:b/>
          <w:bCs/>
        </w:rPr>
      </w:pPr>
      <w:r>
        <w:rPr>
          <w:rFonts w:ascii="David" w:hAnsi="David"/>
          <w:rtl/>
        </w:rPr>
        <w:t>13.</w:t>
      </w:r>
      <w:r>
        <w:rPr>
          <w:rFonts w:ascii="David" w:hAnsi="David"/>
          <w:rtl/>
        </w:rPr>
        <w:tab/>
      </w:r>
      <w:r>
        <w:rPr>
          <w:rFonts w:ascii="David" w:hAnsi="David"/>
          <w:b/>
          <w:bCs/>
          <w:rtl/>
        </w:rPr>
        <w:t>לאחר עיון בבקשת רשות הערעור על נספחיה, בתשובת המשיב ובתיק קמא שוכנעתי ליתן רשות ערעור ולקבל את הערעור בנקודה אחת, כפי שאפרט להלן, מכח סמכותי על פי תקנות 138(א)(2) + (5) לתקנות סדר הדין האזרחי, תשע"ט-2018.</w:t>
      </w:r>
    </w:p>
    <w:p w:rsidR="00AF04C3" w:rsidRDefault="00AF04C3" w:rsidP="00AF04C3">
      <w:pPr>
        <w:spacing w:after="120" w:line="360" w:lineRule="auto"/>
        <w:ind w:left="720" w:hanging="720"/>
        <w:jc w:val="both"/>
        <w:rPr>
          <w:rFonts w:ascii="Arial" w:hAnsi="Arial"/>
          <w:b/>
          <w:bCs/>
          <w:noProof w:val="0"/>
          <w:rtl/>
        </w:rPr>
      </w:pPr>
      <w:r>
        <w:rPr>
          <w:rFonts w:ascii="David" w:hAnsi="David"/>
          <w:b/>
          <w:bCs/>
          <w:rtl/>
        </w:rPr>
        <w:tab/>
      </w:r>
      <w:r>
        <w:rPr>
          <w:rFonts w:ascii="David" w:hAnsi="David"/>
          <w:rtl/>
        </w:rPr>
        <w:t>להלן אנמק החלטתי.</w:t>
      </w:r>
    </w:p>
    <w:p w:rsidR="00AF04C3" w:rsidRDefault="00AF04C3" w:rsidP="00AF04C3">
      <w:pPr>
        <w:spacing w:after="120" w:line="360" w:lineRule="auto"/>
        <w:ind w:left="720" w:hanging="720"/>
        <w:jc w:val="both"/>
        <w:rPr>
          <w:rFonts w:ascii="Arial" w:hAnsi="Arial"/>
          <w:noProof w:val="0"/>
          <w:rtl/>
        </w:rPr>
      </w:pPr>
      <w:r>
        <w:rPr>
          <w:rFonts w:ascii="Arial" w:hAnsi="Arial"/>
          <w:noProof w:val="0"/>
          <w:rtl/>
        </w:rPr>
        <w:lastRenderedPageBreak/>
        <w:t>14.</w:t>
      </w:r>
      <w:r>
        <w:rPr>
          <w:rFonts w:ascii="Arial" w:hAnsi="Arial"/>
          <w:noProof w:val="0"/>
          <w:rtl/>
        </w:rPr>
        <w:tab/>
        <w:t>עסקינן בשאלת מזונות זמניים, בה ממעטת ערכאת הערעור להתערב. יחד עם זאת, פסיקתה של הערכאה הדיונית בנושא מזונות זמניים אינה חסינה לחלוטין מפני התערבות ערעורית, אלא כל מקרה ומקרה נבחן לאור נסיבותיו. במקרה חריג ויוצא דופן, ערכאת הערעור תתערב בפסיקת מזונות זמניים בהתאם לשיקול דעתה.</w:t>
      </w:r>
    </w:p>
    <w:p w:rsidR="00AF04C3" w:rsidRDefault="00AF04C3" w:rsidP="00AF04C3">
      <w:pPr>
        <w:spacing w:after="120" w:line="360" w:lineRule="auto"/>
        <w:ind w:left="720" w:hanging="720"/>
        <w:jc w:val="both"/>
        <w:rPr>
          <w:rFonts w:ascii="Arial" w:hAnsi="Arial"/>
          <w:noProof w:val="0"/>
          <w:rtl/>
        </w:rPr>
      </w:pPr>
      <w:r>
        <w:rPr>
          <w:rFonts w:ascii="Arial" w:hAnsi="Arial"/>
          <w:noProof w:val="0"/>
          <w:rtl/>
        </w:rPr>
        <w:tab/>
      </w:r>
      <w:r>
        <w:rPr>
          <w:rFonts w:ascii="Arial" w:hAnsi="Arial"/>
          <w:noProof w:val="0"/>
          <w:u w:val="single"/>
          <w:rtl/>
        </w:rPr>
        <w:t>יפים לענייננו הדברים שנאמרו מפי השופט ניל הנדל, ב- בע"מ 1078/11 </w:t>
      </w:r>
      <w:r>
        <w:rPr>
          <w:rFonts w:ascii="Arial" w:hAnsi="Arial"/>
          <w:b/>
          <w:bCs/>
          <w:noProof w:val="0"/>
          <w:u w:val="single"/>
          <w:rtl/>
        </w:rPr>
        <w:t>פלוני נ' פלוני</w:t>
      </w:r>
      <w:r>
        <w:rPr>
          <w:rFonts w:ascii="Arial" w:hAnsi="Arial"/>
          <w:noProof w:val="0"/>
          <w:u w:val="single"/>
          <w:rtl/>
        </w:rPr>
        <w:t> (ניתן ביום 27.4.11)</w:t>
      </w:r>
      <w:r>
        <w:rPr>
          <w:rFonts w:ascii="Arial" w:hAnsi="Arial"/>
          <w:noProof w:val="0"/>
          <w:rtl/>
        </w:rPr>
        <w:t>:</w:t>
      </w:r>
    </w:p>
    <w:p w:rsidR="00AF04C3" w:rsidRDefault="00AF04C3" w:rsidP="00AF04C3">
      <w:pPr>
        <w:spacing w:after="120" w:line="360" w:lineRule="auto"/>
        <w:ind w:left="1117" w:right="624" w:hanging="720"/>
        <w:jc w:val="both"/>
        <w:rPr>
          <w:rFonts w:ascii="Arial" w:hAnsi="Arial"/>
          <w:noProof w:val="0"/>
        </w:rPr>
      </w:pPr>
      <w:r>
        <w:rPr>
          <w:rFonts w:ascii="Arial" w:hAnsi="Arial"/>
          <w:noProof w:val="0"/>
          <w:rtl/>
        </w:rPr>
        <w:t>              "</w:t>
      </w:r>
      <w:r>
        <w:rPr>
          <w:rFonts w:ascii="Arial" w:hAnsi="Arial"/>
          <w:b/>
          <w:bCs/>
          <w:noProof w:val="0"/>
          <w:rtl/>
        </w:rPr>
        <w:t>כאמור, הכלל הוא אי התערבות אך אין לומר שהחלטה בנושא מזונות זמניים חסינה מביקורת ערעורית. בעשיית מלאכתה, על ערכאת הערעור לבחון את קביעותיו של בית המשפט לענייני משפחה גם מבעד לחסר ואי הוודאות בתשתית העובדתית המאפיינים את השלב של דיון במזונות זמניים. אף 'עזרה ראשונה' בדמות מזונות זמניים יש להעניק בסבירות ובמידתיות. כאן בחינת התוצאה הכוללת מובילה למסקנה כי שיעור המזונות הזמניים כפי שנקבע חורג באופן ברור מהאיזון הדרוש בשלב זה</w:t>
      </w:r>
      <w:r>
        <w:rPr>
          <w:rFonts w:ascii="Arial" w:hAnsi="Arial"/>
          <w:noProof w:val="0"/>
          <w:rtl/>
        </w:rPr>
        <w:t>" (פסקה 5 לפסק הדין).</w:t>
      </w:r>
    </w:p>
    <w:p w:rsidR="00AF04C3" w:rsidRDefault="00AF04C3" w:rsidP="00AF04C3">
      <w:pPr>
        <w:spacing w:after="120" w:line="360" w:lineRule="auto"/>
        <w:ind w:left="720" w:hanging="720"/>
        <w:jc w:val="both"/>
        <w:rPr>
          <w:rFonts w:ascii="Arial" w:hAnsi="Arial"/>
          <w:noProof w:val="0"/>
          <w:rtl/>
        </w:rPr>
      </w:pPr>
      <w:r>
        <w:rPr>
          <w:rFonts w:ascii="Arial" w:hAnsi="Arial"/>
          <w:noProof w:val="0"/>
          <w:rtl/>
        </w:rPr>
        <w:t>              </w:t>
      </w:r>
      <w:r>
        <w:rPr>
          <w:rFonts w:ascii="Arial" w:hAnsi="Arial"/>
          <w:noProof w:val="0"/>
          <w:u w:val="single"/>
          <w:rtl/>
        </w:rPr>
        <w:t>ראו גם</w:t>
      </w:r>
      <w:r>
        <w:rPr>
          <w:rFonts w:ascii="Arial" w:hAnsi="Arial"/>
          <w:noProof w:val="0"/>
          <w:rtl/>
        </w:rPr>
        <w:t>: </w:t>
      </w:r>
    </w:p>
    <w:p w:rsidR="00AF04C3" w:rsidRDefault="00AF04C3" w:rsidP="00AF04C3">
      <w:pPr>
        <w:spacing w:after="120" w:line="360" w:lineRule="auto"/>
        <w:ind w:left="720" w:hanging="720"/>
        <w:jc w:val="both"/>
        <w:rPr>
          <w:rFonts w:ascii="Arial" w:hAnsi="Arial"/>
          <w:b/>
          <w:bCs/>
          <w:noProof w:val="0"/>
          <w:rtl/>
        </w:rPr>
      </w:pPr>
      <w:r>
        <w:rPr>
          <w:rFonts w:ascii="Arial" w:hAnsi="Arial"/>
          <w:noProof w:val="0"/>
          <w:rtl/>
        </w:rPr>
        <w:tab/>
      </w:r>
      <w:r>
        <w:rPr>
          <w:rFonts w:ascii="David" w:hAnsi="David"/>
          <w:color w:val="000000"/>
          <w:rtl/>
        </w:rPr>
        <w:t xml:space="preserve">רמ"ש (חי') 29980-04-22‏ ‏ </w:t>
      </w:r>
      <w:r>
        <w:rPr>
          <w:rFonts w:ascii="David" w:hAnsi="David"/>
          <w:b/>
          <w:bCs/>
          <w:color w:val="000000"/>
          <w:rtl/>
        </w:rPr>
        <w:t>ע. א. ו נ' פ. ו</w:t>
      </w:r>
      <w:r>
        <w:rPr>
          <w:rFonts w:ascii="Arial" w:hAnsi="Arial"/>
          <w:b/>
          <w:bCs/>
          <w:noProof w:val="0"/>
          <w:rtl/>
        </w:rPr>
        <w:t xml:space="preserve"> </w:t>
      </w:r>
      <w:r>
        <w:rPr>
          <w:rFonts w:ascii="Arial" w:hAnsi="Arial"/>
          <w:noProof w:val="0"/>
          <w:rtl/>
        </w:rPr>
        <w:t>(2.5.2022);</w:t>
      </w:r>
    </w:p>
    <w:p w:rsidR="00AF04C3" w:rsidRDefault="00AF04C3" w:rsidP="00AF04C3">
      <w:pPr>
        <w:spacing w:after="120" w:line="360" w:lineRule="auto"/>
        <w:ind w:left="720" w:hanging="720"/>
        <w:jc w:val="both"/>
        <w:rPr>
          <w:rFonts w:ascii="Arial" w:hAnsi="Arial"/>
          <w:noProof w:val="0"/>
          <w:rtl/>
        </w:rPr>
      </w:pPr>
      <w:r>
        <w:rPr>
          <w:rFonts w:ascii="Arial" w:hAnsi="Arial"/>
          <w:noProof w:val="0"/>
          <w:rtl/>
        </w:rPr>
        <w:tab/>
        <w:t>רמ"ש (חי') 58657-06-21</w:t>
      </w:r>
      <w:r>
        <w:rPr>
          <w:rFonts w:ascii="Arial" w:hAnsi="Arial"/>
          <w:b/>
          <w:bCs/>
          <w:noProof w:val="0"/>
          <w:rtl/>
        </w:rPr>
        <w:t> פלוני נ' אלמונית</w:t>
      </w:r>
      <w:r>
        <w:rPr>
          <w:rFonts w:ascii="Arial" w:hAnsi="Arial"/>
          <w:noProof w:val="0"/>
          <w:rtl/>
        </w:rPr>
        <w:t> (12.7.2021).</w:t>
      </w:r>
    </w:p>
    <w:p w:rsidR="00AF04C3" w:rsidRDefault="00AF04C3" w:rsidP="00AF04C3">
      <w:pPr>
        <w:spacing w:after="120" w:line="360" w:lineRule="auto"/>
        <w:ind w:left="720" w:hanging="720"/>
        <w:jc w:val="both"/>
        <w:rPr>
          <w:rFonts w:ascii="Arial" w:hAnsi="Arial"/>
          <w:noProof w:val="0"/>
          <w:rtl/>
        </w:rPr>
      </w:pPr>
      <w:r>
        <w:rPr>
          <w:rFonts w:ascii="Arial" w:hAnsi="Arial"/>
          <w:b/>
          <w:bCs/>
          <w:noProof w:val="0"/>
          <w:rtl/>
        </w:rPr>
        <w:tab/>
        <w:t>סבורני כי המקרה דנן נופל בגדר אותם מקרים חריגים</w:t>
      </w:r>
      <w:r>
        <w:rPr>
          <w:rFonts w:ascii="Arial" w:hAnsi="Arial"/>
          <w:noProof w:val="0"/>
          <w:rtl/>
        </w:rPr>
        <w:t>, כפי שאפרט להלן.</w:t>
      </w:r>
    </w:p>
    <w:p w:rsidR="00AF04C3" w:rsidRDefault="00AF04C3" w:rsidP="00AF04C3">
      <w:pPr>
        <w:spacing w:after="120" w:line="360" w:lineRule="auto"/>
        <w:ind w:left="720" w:hanging="720"/>
        <w:jc w:val="both"/>
        <w:rPr>
          <w:rFonts w:ascii="Arial" w:hAnsi="Arial"/>
          <w:noProof w:val="0"/>
          <w:rtl/>
        </w:rPr>
      </w:pPr>
      <w:r>
        <w:rPr>
          <w:rFonts w:ascii="Arial" w:hAnsi="Arial"/>
          <w:noProof w:val="0"/>
          <w:rtl/>
        </w:rPr>
        <w:t>15.</w:t>
      </w:r>
      <w:r>
        <w:rPr>
          <w:rFonts w:ascii="Arial" w:hAnsi="Arial"/>
          <w:noProof w:val="0"/>
          <w:rtl/>
        </w:rPr>
        <w:tab/>
        <w:t>אכן, מנתוני התיק עולה כי חלוקת זמני השהות בין ההורים איננה שווה בשלב זה, והמבקש נושא בעיקר נטל גידול הקטינים, ואף משלם עבור מזונותיהם למשיבה. אולם בנסיבות המתוארות בתיק קמא ובכתבי טענות הצדדים, לא מצאתי לנכון להתערב ברכיב תשלום המזונות הזמניים.</w:t>
      </w:r>
    </w:p>
    <w:p w:rsidR="00AF04C3" w:rsidRDefault="00AF04C3" w:rsidP="00AF04C3">
      <w:pPr>
        <w:spacing w:after="120" w:line="360" w:lineRule="auto"/>
        <w:ind w:left="720" w:hanging="720"/>
        <w:jc w:val="both"/>
        <w:rPr>
          <w:rFonts w:ascii="Arial" w:hAnsi="Arial"/>
          <w:noProof w:val="0"/>
          <w:rtl/>
        </w:rPr>
      </w:pPr>
      <w:r>
        <w:rPr>
          <w:rFonts w:ascii="Arial" w:hAnsi="Arial"/>
          <w:noProof w:val="0"/>
          <w:rtl/>
        </w:rPr>
        <w:t>16.</w:t>
      </w:r>
      <w:r>
        <w:rPr>
          <w:rFonts w:ascii="Arial" w:hAnsi="Arial"/>
          <w:noProof w:val="0"/>
          <w:rtl/>
        </w:rPr>
        <w:tab/>
        <w:t xml:space="preserve">אמנם, בית משפט קמא נימק בתמציתיות את החלטתו בעניין שינוי המזונות הזמניים, במסגרתה הפחית את סכומם, מסך של 2750 ₪ לחודש לסך של 2100 ₪ עבור שלושת הקטינים, כולל מדור והוצאות מדור. </w:t>
      </w:r>
      <w:r>
        <w:rPr>
          <w:rFonts w:ascii="Arial" w:hAnsi="Arial"/>
          <w:b/>
          <w:bCs/>
          <w:noProof w:val="0"/>
          <w:rtl/>
        </w:rPr>
        <w:t>עיקר ההנמקה היה היעדר שכנוע בית משפט קמא בכל הקשור ליכולת השתכרות המבקש, ודי בכך; לא ראיתי להתערב בקביעה זמנית זו, הראויה להתברר לעומקה בהליך הוכחות מסודר ובגיבוי אסמכתאות.</w:t>
      </w:r>
    </w:p>
    <w:p w:rsidR="00AF04C3" w:rsidRDefault="00AF04C3" w:rsidP="005C6060">
      <w:pPr>
        <w:spacing w:after="120" w:line="360" w:lineRule="auto"/>
        <w:ind w:left="720" w:hanging="720"/>
        <w:jc w:val="both"/>
        <w:rPr>
          <w:rFonts w:ascii="Arial" w:hAnsi="Arial"/>
          <w:noProof w:val="0"/>
          <w:rtl/>
        </w:rPr>
      </w:pPr>
      <w:r>
        <w:rPr>
          <w:rFonts w:ascii="Arial" w:hAnsi="Arial"/>
          <w:noProof w:val="0"/>
          <w:rtl/>
        </w:rPr>
        <w:t>17.</w:t>
      </w:r>
      <w:r>
        <w:rPr>
          <w:rFonts w:ascii="Arial" w:hAnsi="Arial"/>
          <w:noProof w:val="0"/>
          <w:rtl/>
        </w:rPr>
        <w:tab/>
        <w:t>שונה המצב בכל הקשור לשינוי ה</w:t>
      </w:r>
      <w:r>
        <w:rPr>
          <w:rFonts w:ascii="David" w:hAnsi="David"/>
          <w:rtl/>
        </w:rPr>
        <w:t xml:space="preserve">רכיב בהחלטה קמא, בעניין תשלום המחציות. </w:t>
      </w:r>
      <w:r>
        <w:rPr>
          <w:rFonts w:ascii="Arial" w:hAnsi="Arial"/>
          <w:noProof w:val="0"/>
          <w:rtl/>
        </w:rPr>
        <w:t>שינוי זה לא פורט ולא נומק בהחלטה קמא, מדוע חויב</w:t>
      </w:r>
      <w:r>
        <w:rPr>
          <w:rFonts w:ascii="David" w:hAnsi="David"/>
          <w:rtl/>
        </w:rPr>
        <w:t xml:space="preserve"> המבקש בתשלום מלוא ההוצאות החריגות, </w:t>
      </w:r>
      <w:r w:rsidR="005C6060">
        <w:rPr>
          <w:rFonts w:ascii="David" w:hAnsi="David" w:hint="cs"/>
          <w:rtl/>
        </w:rPr>
        <w:t xml:space="preserve">ואף </w:t>
      </w:r>
      <w:r>
        <w:rPr>
          <w:rFonts w:ascii="David" w:hAnsi="David"/>
          <w:rtl/>
        </w:rPr>
        <w:t>רטרואקטיבית מיום 10.10.23.</w:t>
      </w:r>
      <w:r>
        <w:rPr>
          <w:rFonts w:ascii="Arial" w:hAnsi="Arial"/>
          <w:noProof w:val="0"/>
          <w:rtl/>
        </w:rPr>
        <w:t xml:space="preserve"> </w:t>
      </w:r>
      <w:r w:rsidR="005C6060">
        <w:rPr>
          <w:rFonts w:ascii="Arial" w:hAnsi="Arial" w:hint="cs"/>
          <w:noProof w:val="0"/>
          <w:rtl/>
        </w:rPr>
        <w:t>בנדון גם</w:t>
      </w:r>
      <w:r>
        <w:rPr>
          <w:rFonts w:ascii="Arial" w:hAnsi="Arial"/>
          <w:noProof w:val="0"/>
          <w:rtl/>
        </w:rPr>
        <w:t xml:space="preserve"> לא מצאתי </w:t>
      </w:r>
      <w:r w:rsidR="005C6060">
        <w:rPr>
          <w:rFonts w:ascii="Arial" w:hAnsi="Arial"/>
          <w:noProof w:val="0"/>
          <w:rtl/>
        </w:rPr>
        <w:t>כל בקשה מצד המשיבה להטיל חיוב (</w:t>
      </w:r>
      <w:r>
        <w:rPr>
          <w:rFonts w:ascii="Arial" w:hAnsi="Arial"/>
          <w:noProof w:val="0"/>
          <w:rtl/>
        </w:rPr>
        <w:t>משמעותי) זה על המבקש, למעט טענתה כי המבקש "</w:t>
      </w:r>
      <w:r>
        <w:rPr>
          <w:rFonts w:ascii="Arial" w:hAnsi="Arial"/>
          <w:b/>
          <w:bCs/>
          <w:noProof w:val="0"/>
          <w:rtl/>
        </w:rPr>
        <w:t>קובע בלעדית</w:t>
      </w:r>
      <w:r>
        <w:rPr>
          <w:rFonts w:ascii="Arial" w:hAnsi="Arial"/>
          <w:noProof w:val="0"/>
          <w:rtl/>
        </w:rPr>
        <w:t>" את ההוצאות החריגות בענייני רפואה וחינוך של הקטינים, ומאלצהּ להשיב לו מחציות בגין העבר.</w:t>
      </w:r>
    </w:p>
    <w:p w:rsidR="00AF04C3" w:rsidRDefault="00AF04C3" w:rsidP="00AF04C3">
      <w:pPr>
        <w:spacing w:after="120" w:line="360" w:lineRule="auto"/>
        <w:ind w:left="720" w:hanging="720"/>
        <w:jc w:val="both"/>
        <w:rPr>
          <w:rFonts w:ascii="Arial" w:hAnsi="Arial"/>
          <w:noProof w:val="0"/>
          <w:rtl/>
        </w:rPr>
      </w:pPr>
      <w:r>
        <w:rPr>
          <w:rFonts w:ascii="Arial" w:hAnsi="Arial"/>
          <w:noProof w:val="0"/>
          <w:rtl/>
        </w:rPr>
        <w:t>18.</w:t>
      </w:r>
      <w:r>
        <w:rPr>
          <w:rFonts w:ascii="Arial" w:hAnsi="Arial"/>
          <w:noProof w:val="0"/>
          <w:rtl/>
        </w:rPr>
        <w:tab/>
        <w:t xml:space="preserve">בשלב זה, בו אנו מצויים במסגרת מזונות </w:t>
      </w:r>
      <w:r>
        <w:rPr>
          <w:rFonts w:ascii="Arial" w:hAnsi="Arial"/>
          <w:noProof w:val="0"/>
          <w:u w:val="single"/>
          <w:rtl/>
        </w:rPr>
        <w:t>זמניים</w:t>
      </w:r>
      <w:r>
        <w:rPr>
          <w:rFonts w:ascii="Arial" w:hAnsi="Arial"/>
          <w:noProof w:val="0"/>
          <w:rtl/>
        </w:rPr>
        <w:t>, ובהעדר נימוק של בית משפט לשינוי זה</w:t>
      </w:r>
      <w:r w:rsidR="005C6060">
        <w:rPr>
          <w:rFonts w:ascii="Arial" w:hAnsi="Arial" w:hint="cs"/>
          <w:noProof w:val="0"/>
          <w:rtl/>
        </w:rPr>
        <w:t xml:space="preserve"> מול זמני השהות שהנרחבים של המבקש עם הקטינים</w:t>
      </w:r>
      <w:r>
        <w:rPr>
          <w:rFonts w:ascii="Arial" w:hAnsi="Arial"/>
          <w:noProof w:val="0"/>
          <w:rtl/>
        </w:rPr>
        <w:t>, לא מצאתי לנכון להותיר על כנו את שינוי רכיב המחציות כפי שהורה בית משפט קמא, ואני מורה על ביטול רכיב זה בהחלטה קמא.</w:t>
      </w:r>
    </w:p>
    <w:p w:rsidR="00AF04C3" w:rsidRDefault="00AF04C3" w:rsidP="00AF04C3">
      <w:pPr>
        <w:spacing w:after="120" w:line="360" w:lineRule="auto"/>
        <w:ind w:left="720" w:hanging="720"/>
        <w:jc w:val="both"/>
        <w:rPr>
          <w:rFonts w:ascii="Arial" w:hAnsi="Arial"/>
          <w:noProof w:val="0"/>
          <w:rtl/>
        </w:rPr>
      </w:pPr>
      <w:r>
        <w:rPr>
          <w:rFonts w:ascii="Arial" w:hAnsi="Arial"/>
          <w:b/>
          <w:bCs/>
          <w:noProof w:val="0"/>
          <w:rtl/>
        </w:rPr>
        <w:lastRenderedPageBreak/>
        <w:tab/>
        <w:t>תשלום הוצאות חריגות בתחומי בריאות וחינוך של הקטינים, ישוב להתחלק באופן שווה בין הצדדים, כפי שהיה עד מועד מתן ההחלטה קמא. כפועל יוצא, החיוב הרטרואקטיבי שהושת על המבקש מיום 10.10.2023 – מבוטל בזאת.</w:t>
      </w:r>
    </w:p>
    <w:p w:rsidR="00AF04C3" w:rsidRDefault="00AF04C3" w:rsidP="00AF04C3">
      <w:pPr>
        <w:spacing w:after="120" w:line="360" w:lineRule="auto"/>
        <w:ind w:left="720" w:hanging="720"/>
        <w:jc w:val="both"/>
        <w:rPr>
          <w:rFonts w:ascii="Arial" w:hAnsi="Arial"/>
          <w:noProof w:val="0"/>
          <w:rtl/>
        </w:rPr>
      </w:pPr>
      <w:r>
        <w:rPr>
          <w:rFonts w:ascii="Arial" w:hAnsi="Arial"/>
          <w:noProof w:val="0"/>
          <w:rtl/>
        </w:rPr>
        <w:t>19.</w:t>
      </w:r>
      <w:r>
        <w:rPr>
          <w:rFonts w:ascii="Arial" w:hAnsi="Arial"/>
          <w:noProof w:val="0"/>
          <w:rtl/>
        </w:rPr>
        <w:tab/>
        <w:t>ככל שלמי מהצדדים תהיינה טענות נגד חיוב בענייני בריאות וחינוך שהצד השני יצר שלא על דעתו, רשאי הוא לפנות בבקשה מתאימה לתיק קמא (למשל חוגים רבים ו/או יקרים, קייטנות ארוכות וכו'). בית משפט קמא ידון בבקשה ויכריע בה כראות עיניו, תוך שרשאי להגביל את גובה החיוב, סוגו, משכו וכיוצ"ב.</w:t>
      </w:r>
    </w:p>
    <w:p w:rsidR="00AF04C3" w:rsidRDefault="00AF04C3" w:rsidP="00AF04C3">
      <w:pPr>
        <w:spacing w:after="120" w:line="360" w:lineRule="auto"/>
        <w:ind w:left="720" w:hanging="720"/>
        <w:jc w:val="both"/>
        <w:rPr>
          <w:rFonts w:ascii="Arial" w:hAnsi="Arial"/>
          <w:noProof w:val="0"/>
          <w:rtl/>
        </w:rPr>
      </w:pPr>
      <w:r>
        <w:rPr>
          <w:rFonts w:ascii="Arial" w:hAnsi="Arial"/>
          <w:noProof w:val="0"/>
          <w:rtl/>
        </w:rPr>
        <w:t>20.</w:t>
      </w:r>
      <w:r>
        <w:rPr>
          <w:rFonts w:ascii="Arial" w:hAnsi="Arial"/>
          <w:noProof w:val="0"/>
          <w:rtl/>
        </w:rPr>
        <w:tab/>
        <w:t>לנוכח ביטול הדיון שהיה קבוע בתיק קמא ביום 6.10.2024 (בהחלטת בית משפט קמא מיום 15.9.2024), על בית משפט קמא לעשות מאמץ לקבוע הוכחות בתיק קמא בהקדם האפשרי, ככל שהסתיימו קדמי המשפט.</w:t>
      </w:r>
    </w:p>
    <w:p w:rsidR="00AF04C3" w:rsidRDefault="00AF04C3" w:rsidP="00AF04C3">
      <w:pPr>
        <w:spacing w:after="120" w:line="360" w:lineRule="auto"/>
        <w:ind w:left="720" w:hanging="720"/>
        <w:jc w:val="both"/>
        <w:rPr>
          <w:rFonts w:ascii="David" w:hAnsi="David"/>
          <w:rtl/>
        </w:rPr>
      </w:pPr>
    </w:p>
    <w:p w:rsidR="00AF04C3" w:rsidRDefault="00AF04C3" w:rsidP="00AF04C3">
      <w:pPr>
        <w:spacing w:after="120" w:line="360" w:lineRule="auto"/>
        <w:ind w:left="720" w:hanging="720"/>
        <w:jc w:val="both"/>
        <w:rPr>
          <w:rFonts w:ascii="David" w:hAnsi="David"/>
          <w:b/>
          <w:bCs/>
          <w:u w:val="single"/>
          <w:rtl/>
        </w:rPr>
      </w:pPr>
      <w:r>
        <w:rPr>
          <w:rFonts w:ascii="David" w:hAnsi="David"/>
          <w:b/>
          <w:bCs/>
          <w:u w:val="single"/>
          <w:rtl/>
        </w:rPr>
        <w:t>סוף דבר</w:t>
      </w:r>
    </w:p>
    <w:p w:rsidR="00AF04C3" w:rsidRDefault="00AF04C3" w:rsidP="00AF04C3">
      <w:pPr>
        <w:spacing w:after="120" w:line="360" w:lineRule="auto"/>
        <w:ind w:left="720" w:hanging="720"/>
        <w:jc w:val="both"/>
        <w:rPr>
          <w:rFonts w:ascii="David" w:hAnsi="David"/>
          <w:b/>
          <w:bCs/>
          <w:rtl/>
        </w:rPr>
      </w:pPr>
      <w:r>
        <w:rPr>
          <w:rFonts w:ascii="David" w:hAnsi="David"/>
          <w:rtl/>
        </w:rPr>
        <w:t>21.</w:t>
      </w:r>
      <w:r>
        <w:rPr>
          <w:rFonts w:ascii="David" w:hAnsi="David"/>
          <w:rtl/>
        </w:rPr>
        <w:tab/>
      </w:r>
      <w:r>
        <w:rPr>
          <w:rFonts w:ascii="David" w:hAnsi="David"/>
          <w:b/>
          <w:bCs/>
          <w:u w:val="single"/>
          <w:rtl/>
        </w:rPr>
        <w:t>לאור כל האמור לעיל אני מורה כדלקמן:</w:t>
      </w:r>
    </w:p>
    <w:p w:rsidR="00AF04C3" w:rsidRDefault="00AF04C3" w:rsidP="00AF04C3">
      <w:pPr>
        <w:spacing w:after="120" w:line="360" w:lineRule="auto"/>
        <w:ind w:left="1440" w:hanging="720"/>
        <w:jc w:val="both"/>
        <w:rPr>
          <w:rFonts w:ascii="David" w:hAnsi="David"/>
          <w:b/>
          <w:bCs/>
          <w:noProof w:val="0"/>
          <w:rtl/>
        </w:rPr>
      </w:pPr>
      <w:r>
        <w:rPr>
          <w:rFonts w:ascii="David" w:hAnsi="David"/>
          <w:b/>
          <w:bCs/>
          <w:rtl/>
        </w:rPr>
        <w:t>א.</w:t>
      </w:r>
      <w:r>
        <w:rPr>
          <w:rFonts w:ascii="David" w:hAnsi="David"/>
          <w:b/>
          <w:bCs/>
          <w:rtl/>
        </w:rPr>
        <w:tab/>
      </w:r>
      <w:r>
        <w:rPr>
          <w:rFonts w:ascii="Arial" w:hAnsi="Arial"/>
          <w:b/>
          <w:bCs/>
          <w:noProof w:val="0"/>
          <w:rtl/>
        </w:rPr>
        <w:t>תשלום הוצאות חריגות בתחומי בריאות וחינוך של הקטינים, ימשיך להתחלק באופן שווה בין הצדדים; ממילא החיוב הרטרואקטיבי שהושת על המבקש מיום 10.10.2023 – מבוטל בזאת.</w:t>
      </w:r>
    </w:p>
    <w:p w:rsidR="00AF04C3" w:rsidRDefault="00AF04C3" w:rsidP="00AF04C3">
      <w:pPr>
        <w:spacing w:after="120" w:line="360" w:lineRule="auto"/>
        <w:ind w:left="720" w:hanging="720"/>
        <w:jc w:val="both"/>
        <w:rPr>
          <w:rFonts w:ascii="David" w:hAnsi="David"/>
          <w:b/>
          <w:bCs/>
          <w:noProof w:val="0"/>
          <w:rtl/>
        </w:rPr>
      </w:pPr>
      <w:r>
        <w:rPr>
          <w:rFonts w:ascii="David" w:hAnsi="David"/>
          <w:b/>
          <w:bCs/>
          <w:noProof w:val="0"/>
          <w:rtl/>
        </w:rPr>
        <w:tab/>
        <w:t>ב.</w:t>
      </w:r>
      <w:r>
        <w:rPr>
          <w:rFonts w:ascii="David" w:hAnsi="David"/>
          <w:b/>
          <w:bCs/>
          <w:noProof w:val="0"/>
          <w:rtl/>
        </w:rPr>
        <w:tab/>
        <w:t>ככל שהסתיימו קדמי המשפט בתיק קמא, ייעשה מאמץ לקבוע הוכחות בתיק בהקדם האפשרי.</w:t>
      </w:r>
    </w:p>
    <w:p w:rsidR="00AF04C3" w:rsidRDefault="00AF04C3" w:rsidP="00AF04C3">
      <w:pPr>
        <w:spacing w:after="120" w:line="360" w:lineRule="auto"/>
        <w:ind w:left="720" w:hanging="720"/>
        <w:jc w:val="both"/>
        <w:rPr>
          <w:rFonts w:ascii="David" w:hAnsi="David"/>
          <w:rtl/>
        </w:rPr>
      </w:pPr>
      <w:r>
        <w:rPr>
          <w:rFonts w:ascii="David" w:hAnsi="David"/>
          <w:rtl/>
        </w:rPr>
        <w:t>22.</w:t>
      </w:r>
      <w:r>
        <w:rPr>
          <w:rFonts w:ascii="David" w:hAnsi="David"/>
          <w:rtl/>
        </w:rPr>
        <w:tab/>
        <w:t>מששני הצדדים מיוצגים על ידי הלשכה לסיוע משפטי, אינני עושה צו להוצאות.</w:t>
      </w:r>
    </w:p>
    <w:p w:rsidR="00AF04C3" w:rsidRDefault="00AF04C3" w:rsidP="00AF04C3">
      <w:pPr>
        <w:spacing w:after="120" w:line="360" w:lineRule="auto"/>
        <w:ind w:left="720" w:hanging="720"/>
        <w:jc w:val="both"/>
        <w:rPr>
          <w:rFonts w:ascii="David" w:hAnsi="David"/>
          <w:rtl/>
        </w:rPr>
      </w:pPr>
    </w:p>
    <w:p w:rsidR="00AF04C3" w:rsidRDefault="00AF04C3" w:rsidP="00AF04C3">
      <w:pPr>
        <w:spacing w:after="120" w:line="360" w:lineRule="auto"/>
        <w:jc w:val="both"/>
        <w:rPr>
          <w:rFonts w:ascii="David" w:hAnsi="David"/>
          <w:b/>
          <w:bCs/>
          <w:rtl/>
        </w:rPr>
      </w:pPr>
      <w:r>
        <w:rPr>
          <w:rFonts w:ascii="David" w:hAnsi="David"/>
          <w:b/>
          <w:bCs/>
          <w:rtl/>
        </w:rPr>
        <w:t>המזכירות תשלח פסק דין זה לצדדים.</w:t>
      </w:r>
    </w:p>
    <w:p w:rsidR="00694556" w:rsidRPr="00C770E3" w:rsidRDefault="00AF04C3" w:rsidP="008D4FC8">
      <w:pPr>
        <w:spacing w:after="120" w:line="360" w:lineRule="auto"/>
        <w:jc w:val="both"/>
        <w:rPr>
          <w:rFonts w:ascii="Arial" w:hAnsi="Arial"/>
          <w:noProof w:val="0"/>
          <w:rtl/>
        </w:rPr>
      </w:pPr>
      <w:r>
        <w:rPr>
          <w:rFonts w:ascii="David" w:hAnsi="David"/>
          <w:b/>
          <w:bCs/>
          <w:rtl/>
        </w:rPr>
        <w:t>פסק דין זה מותר לפרסום תוך השמטת שמות הצדדים וכל פרט מזהה אחר.</w:t>
      </w:r>
    </w:p>
    <w:p w:rsidR="00694556" w:rsidRPr="00C770E3" w:rsidRDefault="00694556">
      <w:pPr>
        <w:spacing w:line="360" w:lineRule="auto"/>
        <w:jc w:val="both"/>
        <w:rPr>
          <w:rFonts w:ascii="Arial" w:hAnsi="Arial"/>
          <w:noProof w:val="0"/>
          <w:rtl/>
        </w:rPr>
      </w:pPr>
    </w:p>
    <w:p w:rsidR="00C43648" w:rsidRDefault="0043502B" w:rsidP="008D4FC8">
      <w:pPr>
        <w:spacing w:line="360" w:lineRule="auto"/>
        <w:jc w:val="both"/>
        <w:rPr>
          <w:rtl/>
        </w:rPr>
      </w:pPr>
      <w:r>
        <w:rPr>
          <w:rFonts w:ascii="Arial" w:hAnsi="Arial"/>
          <w:noProof w:val="0"/>
          <w:rtl/>
        </w:rPr>
        <w:t>נית</w:t>
      </w:r>
      <w:r w:rsidR="00860102">
        <w:rPr>
          <w:rFonts w:ascii="Arial" w:hAnsi="Arial" w:hint="cs"/>
          <w:noProof w:val="0"/>
          <w:rtl/>
        </w:rPr>
        <w:t>ן</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כ' חשוון תשפ"ה</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21 נובמבר 2024</w:t>
          </w:r>
        </w:sdtContent>
      </w:sdt>
      <w:r w:rsidR="00005C8B">
        <w:rPr>
          <w:rFonts w:ascii="Arial" w:hAnsi="Arial"/>
          <w:noProof w:val="0"/>
          <w:rtl/>
        </w:rPr>
        <w:t>, בהעדר הצדדים.</w:t>
      </w: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1828399821"/>
        </w:sdtPr>
        <w:sdtEndPr/>
        <w:sdtContent>
          <w:r w:rsidR="00594E31">
            <w:drawing>
              <wp:inline distT="0" distB="0" distL="0" distR="0" wp14:editId="50D07946">
                <wp:extent cx="1650492" cy="120700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extLst/>
                        </a:blip>
                        <a:stretch>
                          <a:fillRect/>
                        </a:stretch>
                      </pic:blipFill>
                      <pic:spPr>
                        <a:xfrm>
                          <a:off x="0" y="0"/>
                          <a:ext cx="1650492" cy="1207008"/>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AF04C3">
      <w:headerReference w:type="even" r:id="rId10"/>
      <w:headerReference w:type="default" r:id="rId11"/>
      <w:footerReference w:type="even" r:id="rId12"/>
      <w:footerReference w:type="default" r:id="rId13"/>
      <w:headerReference w:type="first" r:id="rId14"/>
      <w:footerReference w:type="first" r:id="rId15"/>
      <w:pgSz w:w="11907" w:h="16840" w:code="9"/>
      <w:pgMar w:top="1440" w:right="850" w:bottom="1440" w:left="1276"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E50A0" w:rsidRDefault="003E50A0">
      <w:r>
        <w:separator/>
      </w:r>
    </w:p>
  </w:endnote>
  <w:endnote w:type="continuationSeparator" w:id="0">
    <w:p w:rsidR="003E50A0" w:rsidRDefault="003E50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6C6F" w:rsidRDefault="002F6C6F">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24313" w:rsidRDefault="000C3B60">
    <w:pPr>
      <w:pStyle w:val="a4"/>
      <w:jc w:val="center"/>
      <w:rPr>
        <w:rStyle w:val="ab"/>
        <w:rFonts w:ascii="David" w:hAnsi="David"/>
      </w:rPr>
    </w:pPr>
    <w:r w:rsidRPr="00424313">
      <w:rPr>
        <w:rStyle w:val="ab"/>
        <w:rFonts w:ascii="David" w:hAnsi="David"/>
      </w:rPr>
      <w:fldChar w:fldCharType="begin"/>
    </w:r>
    <w:r w:rsidR="00005C8B" w:rsidRPr="00424313">
      <w:rPr>
        <w:rStyle w:val="ab"/>
        <w:rFonts w:ascii="David" w:hAnsi="David"/>
      </w:rPr>
      <w:instrText xml:space="preserve"> PAGE </w:instrText>
    </w:r>
    <w:r w:rsidRPr="00424313">
      <w:rPr>
        <w:rStyle w:val="ab"/>
        <w:rFonts w:ascii="David" w:hAnsi="David"/>
      </w:rPr>
      <w:fldChar w:fldCharType="separate"/>
    </w:r>
    <w:r w:rsidR="002F6C6F">
      <w:rPr>
        <w:rStyle w:val="ab"/>
        <w:rFonts w:ascii="David" w:hAnsi="David"/>
        <w:rtl/>
      </w:rPr>
      <w:t>1</w:t>
    </w:r>
    <w:r w:rsidRPr="00424313">
      <w:rPr>
        <w:rStyle w:val="ab"/>
        <w:rFonts w:ascii="David" w:hAnsi="David"/>
      </w:rPr>
      <w:fldChar w:fldCharType="end"/>
    </w:r>
    <w:r w:rsidR="00005C8B" w:rsidRPr="00424313">
      <w:rPr>
        <w:rStyle w:val="ab"/>
        <w:rFonts w:ascii="David" w:hAnsi="David"/>
        <w:rtl/>
      </w:rPr>
      <w:t xml:space="preserve"> מתוך </w:t>
    </w:r>
    <w:r w:rsidRPr="00424313">
      <w:rPr>
        <w:rStyle w:val="ab"/>
        <w:rFonts w:ascii="David" w:hAnsi="David"/>
      </w:rPr>
      <w:fldChar w:fldCharType="begin"/>
    </w:r>
    <w:r w:rsidR="00005C8B" w:rsidRPr="00424313">
      <w:rPr>
        <w:rStyle w:val="ab"/>
        <w:rFonts w:ascii="David" w:hAnsi="David"/>
      </w:rPr>
      <w:instrText xml:space="preserve"> NUMPAGES </w:instrText>
    </w:r>
    <w:r w:rsidRPr="00424313">
      <w:rPr>
        <w:rStyle w:val="ab"/>
        <w:rFonts w:ascii="David" w:hAnsi="David"/>
      </w:rPr>
      <w:fldChar w:fldCharType="separate"/>
    </w:r>
    <w:r w:rsidR="002F6C6F">
      <w:rPr>
        <w:rStyle w:val="ab"/>
        <w:rFonts w:ascii="David" w:hAnsi="David"/>
        <w:rtl/>
      </w:rPr>
      <w:t>7</w:t>
    </w:r>
    <w:r w:rsidRPr="00424313">
      <w:rPr>
        <w:rStyle w:val="ab"/>
        <w:rFonts w:ascii="David" w:hAnsi="David"/>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6C6F" w:rsidRDefault="002F6C6F">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E50A0" w:rsidRDefault="003E50A0">
      <w:r>
        <w:separator/>
      </w:r>
    </w:p>
  </w:footnote>
  <w:footnote w:type="continuationSeparator" w:id="0">
    <w:p w:rsidR="003E50A0" w:rsidRDefault="003E50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6C6F" w:rsidRDefault="002F6C6F">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13"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5047"/>
      <w:gridCol w:w="3674"/>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המשפט המחוזי בחיפה בשבתו כבית-משפט לערעורים אזרחיים</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8D10B2" w:rsidRPr="00AF04C3" w:rsidRDefault="003E50A0" w:rsidP="00AF04C3">
          <w:pPr>
            <w:rPr>
              <w:b/>
              <w:bCs/>
              <w:noProof w:val="0"/>
              <w:sz w:val="26"/>
              <w:szCs w:val="26"/>
              <w:rtl/>
            </w:rPr>
          </w:pPr>
          <w:sdt>
            <w:sdtPr>
              <w:rPr>
                <w:rtl/>
              </w:rPr>
              <w:alias w:val="1170"/>
              <w:tag w:val="1170"/>
              <w:id w:val="1066377040"/>
              <w:text w:multiLine="1"/>
            </w:sdtPr>
            <w:sdtEndPr/>
            <w:sdtContent>
              <w:r w:rsidR="00424313">
                <w:rPr>
                  <w:b/>
                  <w:bCs/>
                  <w:noProof w:val="0"/>
                  <w:sz w:val="26"/>
                  <w:szCs w:val="26"/>
                  <w:rtl/>
                </w:rPr>
                <w:t>רמ"ש</w:t>
              </w:r>
            </w:sdtContent>
          </w:sdt>
          <w:r w:rsidR="00005C8B">
            <w:rPr>
              <w:b/>
              <w:bCs/>
              <w:noProof w:val="0"/>
              <w:sz w:val="26"/>
              <w:szCs w:val="26"/>
              <w:rtl/>
            </w:rPr>
            <w:t xml:space="preserve"> </w:t>
          </w:r>
          <w:bookmarkStart w:id="1" w:name="_GoBack"/>
          <w:sdt>
            <w:sdtPr>
              <w:rPr>
                <w:rtl/>
              </w:rPr>
              <w:alias w:val="1171"/>
              <w:tag w:val="1171"/>
              <w:id w:val="257034231"/>
              <w:text w:multiLine="1"/>
            </w:sdtPr>
            <w:sdtEndPr/>
            <w:sdtContent>
              <w:r w:rsidR="00424313">
                <w:rPr>
                  <w:b/>
                  <w:bCs/>
                  <w:noProof w:val="0"/>
                  <w:sz w:val="26"/>
                  <w:szCs w:val="26"/>
                  <w:rtl/>
                </w:rPr>
                <w:t>70702-09-24</w:t>
              </w:r>
            </w:sdtContent>
          </w:sdt>
          <w:bookmarkEnd w:id="1"/>
          <w:r w:rsidR="00005C8B">
            <w:rPr>
              <w:b/>
              <w:bCs/>
              <w:noProof w:val="0"/>
              <w:sz w:val="26"/>
              <w:szCs w:val="26"/>
              <w:rtl/>
            </w:rPr>
            <w:t xml:space="preserve"> </w:t>
          </w:r>
          <w:sdt>
            <w:sdtPr>
              <w:rPr>
                <w:b/>
                <w:bCs/>
                <w:noProof w:val="0"/>
                <w:sz w:val="26"/>
                <w:szCs w:val="26"/>
                <w:rtl/>
              </w:rPr>
              <w:alias w:val="3154"/>
              <w:tag w:val="3154"/>
              <w:id w:val="-1285889662"/>
              <w:placeholder>
                <w:docPart w:val="F5EF4663D5094D57BB3FEC6B89CF5C8E"/>
              </w:placeholder>
              <w:text w:multiLine="1"/>
            </w:sdtPr>
            <w:sdtEndPr/>
            <w:sdtContent>
              <w:r w:rsidR="00132C2B">
                <w:rPr>
                  <w:b/>
                  <w:bCs/>
                  <w:noProof w:val="0"/>
                  <w:sz w:val="26"/>
                  <w:szCs w:val="26"/>
                  <w:rtl/>
                </w:rPr>
                <w:t>א</w:t>
              </w:r>
              <w:r w:rsidR="00132C2B">
                <w:rPr>
                  <w:rFonts w:hint="cs"/>
                  <w:b/>
                  <w:bCs/>
                  <w:noProof w:val="0"/>
                  <w:sz w:val="26"/>
                  <w:szCs w:val="26"/>
                  <w:rtl/>
                </w:rPr>
                <w:t>'</w:t>
              </w:r>
              <w:r w:rsidR="00132C2B">
                <w:rPr>
                  <w:b/>
                  <w:bCs/>
                  <w:noProof w:val="0"/>
                  <w:sz w:val="26"/>
                  <w:szCs w:val="26"/>
                  <w:rtl/>
                </w:rPr>
                <w:t xml:space="preserve"> נ' א</w:t>
              </w:r>
              <w:r w:rsidR="00132C2B">
                <w:rPr>
                  <w:rFonts w:hint="cs"/>
                  <w:b/>
                  <w:bCs/>
                  <w:noProof w:val="0"/>
                  <w:sz w:val="26"/>
                  <w:szCs w:val="26"/>
                  <w:rtl/>
                </w:rPr>
                <w:t>'</w:t>
              </w:r>
            </w:sdtContent>
          </w:sdt>
          <w:r w:rsidR="007C2453">
            <w:rPr>
              <w:b/>
              <w:bCs/>
              <w:noProof w:val="0"/>
              <w:sz w:val="26"/>
              <w:szCs w:val="26"/>
              <w:rtl/>
            </w:rPr>
            <w:t xml:space="preserve"> </w:t>
          </w:r>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6C6F" w:rsidRDefault="002F6C6F">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1998081"/>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1998081&amp;lt;/CaseID&amp;gt;_x000d__x000a_        &amp;lt;CaseMonth&amp;gt;9&amp;lt;/CaseMonth&amp;gt;_x000d__x000a_        &amp;lt;CaseYear&amp;gt;2024&amp;lt;/CaseYear&amp;gt;_x000d__x000a_        &amp;lt;CaseNumber&amp;gt;70702&amp;lt;/CaseNumber&amp;gt;_x000d__x000a_        &amp;lt;NumeratorGroupID&amp;gt;1&amp;lt;/NumeratorGroupID&amp;gt;_x000d__x000a_        &amp;lt;CaseName&amp;gt;אמזלג נ&amp;#39; אמזלג ואח&amp;#39;&amp;lt;/CaseName&amp;gt;_x000d__x000a_        &amp;lt;CourtID&amp;gt;13&amp;lt;/CourtID&amp;gt;_x000d__x000a_        &amp;lt;CaseTypeID&amp;gt;10074&amp;lt;/CaseTypeID&amp;gt;_x000d__x000a_        &amp;lt;CaseInterestID&amp;gt;10641&amp;lt;/CaseInterestID&amp;gt;_x000d__x000a_        &amp;lt;CaseJudgeName&amp;gt;חננאל שרעבי&amp;lt;/CaseJudgeName&amp;gt;_x000d__x000a_        &amp;lt;CaseLinkTypeID&amp;gt;7&amp;lt;/CaseLinkTypeID&amp;gt;_x000d__x000a_        &amp;lt;ProcedureID&amp;gt;1&amp;lt;/ProcedureID&amp;gt;_x000d__x000a_        &amp;lt;CaseStatusID&amp;gt;1&amp;lt;/CaseStatusID&amp;gt;_x000d__x000a_        &amp;lt;ProceedingID&amp;gt;14&amp;lt;/ProceedingID&amp;gt;_x000d__x000a_        &amp;lt;IsCaseLinked&amp;gt;true&amp;lt;/IsCaseLinked&amp;gt;_x000d__x000a_        &amp;lt;PrivilegeID&amp;gt;2&amp;lt;/PrivilegeID&amp;gt;_x000d__x000a_        &amp;lt;IsAppealingCaseExist&amp;gt;false&amp;lt;/IsAppealingCaseExist&amp;gt;_x000d__x000a_        &amp;lt;CaseDisplayIdentifier&amp;gt;70702-09-24&amp;lt;/CaseDisplayIdentifier&amp;gt;_x000d__x000a_        &amp;lt;CaseTypeDesc&amp;gt;רמ&amp;quot;ש&amp;lt;/CaseTypeDesc&amp;gt;_x000d__x000a_        &amp;lt;CourtDesc&amp;gt;המחוזי חיפה&amp;lt;/CourtDesc&amp;gt;_x000d__x000a_        &amp;lt;CaseStageDesc&amp;gt;תיק אלקטרוני&amp;lt;/CaseStageDesc&amp;gt;_x000d__x000a_        &amp;lt;IsUnpaidFeeExist&amp;gt;false&amp;lt;/IsUnpaidFeeExist&amp;gt;_x000d__x000a_        &amp;lt;CaseNextDeterminingTask&amp;gt;140&amp;lt;/CaseNextDeterminingTask&amp;gt;_x000d__x000a_        &amp;lt;CaseOpenDate&amp;gt;2024-09-26T13:43:00+03:00&amp;lt;/CaseOpenDate&amp;gt;_x000d__x000a_        &amp;lt;PleaTypeID&amp;gt;5&amp;lt;/PleaTypeID&amp;gt;_x000d__x000a_        &amp;lt;CourtLevelID&amp;gt;2&amp;lt;/CourtLevelID&amp;gt;_x000d__x000a_        &amp;lt;CourtLevelCaseTypeInterestID&amp;gt;2109&amp;lt;/CourtLevelCaseTypeInterestID&amp;gt;_x000d__x000a_        &amp;lt;CaseJudgeFirstName&amp;gt;חננאל&amp;lt;/CaseJudgeFirstName&amp;gt;_x000d__x000a_        &amp;lt;CaseJudgeLastName&amp;gt;שרעבי&amp;lt;/CaseJudgeLastName&amp;gt;_x000d__x000a_        &amp;lt;JudicalPersonID&amp;gt;056479827@GOV.IL&amp;lt;/JudicalPersonID&amp;gt;_x000d__x000a_        &amp;lt;IsJudicalPanel&amp;gt;false&amp;lt;/IsJudicalPanel&amp;gt;_x000d__x000a_        &amp;lt;CourtDisplayName&amp;gt;בית המשפט המחוזי בחיפה בשבתו כבית-משפט לערעורים אזרחיים&amp;lt;/CourtDisplayName&amp;gt;_x000d__x000a_        &amp;lt;IsAllStartDataCollected&amp;gt;true&amp;lt;/IsAllStartDataCollected&amp;gt;_x000d__x000a_        &amp;lt;IsMainCase&amp;gt;true&amp;lt;/IsMainCase&amp;gt;_x000d__x000a_        &amp;lt;CaseDesc&amp;gt;תיק עבר ללשכה&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fals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1998081&amp;lt;/CaseID&amp;gt;_x000d__x000a_        &amp;lt;CaseMonth&amp;gt;9&amp;lt;/CaseMonth&amp;gt;_x000d__x000a_        &amp;lt;CaseYear&amp;gt;2024&amp;lt;/CaseYear&amp;gt;_x000d__x000a_        &amp;lt;CaseNumber&amp;gt;70702&amp;lt;/CaseNumber&amp;gt;_x000d__x000a_        &amp;lt;NumeratorGroupID&amp;gt;1&amp;lt;/NumeratorGroupID&amp;gt;_x000d__x000a_        &amp;lt;CaseName&amp;gt;אמזלג נ&amp;#39; אמזלג ואח&amp;#39;&amp;lt;/CaseName&amp;gt;_x000d__x000a_        &amp;lt;CourtID&amp;gt;13&amp;lt;/CourtID&amp;gt;_x000d__x000a_        &amp;lt;CaseTypeID&amp;gt;10074&amp;lt;/CaseTypeID&amp;gt;_x000d__x000a_        &amp;lt;CaseInterestID&amp;gt;10641&amp;lt;/CaseInterestID&amp;gt;_x000d__x000a_        &amp;lt;CaseJudgeName&amp;gt;חננאל שרעבי&amp;lt;/CaseJudgeName&amp;gt;_x000d__x000a_        &amp;lt;CaseLinkTypeID&amp;gt;7&amp;lt;/CaseLinkTypeID&amp;gt;_x000d__x000a_        &amp;lt;ProcedureID&amp;gt;1&amp;lt;/ProcedureID&amp;gt;_x000d__x000a_        &amp;lt;CaseStatusID&amp;gt;1&amp;lt;/CaseStatusID&amp;gt;_x000d__x000a_        &amp;lt;ProceedingID&amp;gt;14&amp;lt;/ProceedingID&amp;gt;_x000d__x000a_        &amp;lt;IsCaseLinked&amp;gt;true&amp;lt;/IsCaseLinked&amp;gt;_x000d__x000a_        &amp;lt;PrivilegeID&amp;gt;2&amp;lt;/PrivilegeID&amp;gt;_x000d__x000a_        &amp;lt;IsAppealingCaseExist&amp;gt;false&amp;lt;/IsAppealingCaseExist&amp;gt;_x000d__x000a_        &amp;lt;CaseDisplayIdentifier&amp;gt;70702-09-24&amp;lt;/CaseDisplayIdentifier&amp;gt;_x000d__x000a_        &amp;lt;CaseTypeDesc&amp;gt;רמ&amp;quot;ש&amp;lt;/CaseTypeDesc&amp;gt;_x000d__x000a_        &amp;lt;CourtDesc&amp;gt;המחוזי חיפה&amp;lt;/CourtDesc&amp;gt;_x000d__x000a_        &amp;lt;CaseStageDesc&amp;gt;תיק אלקטרוני&amp;lt;/CaseStageDesc&amp;gt;_x000d__x000a_        &amp;lt;CaseNextDeterminingTask&amp;gt;140&amp;lt;/CaseNextDeterminingTask&amp;gt;_x000d__x000a_        &amp;lt;CaseOpenDate&amp;gt;2024-09-26T13:43:00+03:00&amp;lt;/CaseOpenDate&amp;gt;_x000d__x000a_        &amp;lt;PleaTypeID&amp;gt;5&amp;lt;/PleaTypeID&amp;gt;_x000d__x000a_        &amp;lt;CourtLevelID&amp;gt;2&amp;lt;/CourtLevelID&amp;gt;_x000d__x000a_        &amp;lt;CourtLevelCaseTypeInterestID&amp;gt;2109&amp;lt;/CourtLevelCaseTypeInterestID&amp;gt;_x000d__x000a_        &amp;lt;CaseJudgeFirstName&amp;gt;חננאל&amp;lt;/CaseJudgeFirstName&amp;gt;_x000d__x000a_        &amp;lt;CaseJudgeLastName&amp;gt;שרעבי&amp;lt;/CaseJudgeLastName&amp;gt;_x000d__x000a_        &amp;lt;JudicalPersonID&amp;gt;056479827@GOV.IL&amp;lt;/JudicalPersonID&amp;gt;_x000d__x000a_        &amp;lt;IsJudicalPanel&amp;gt;false&amp;lt;/IsJudicalPanel&amp;gt;_x000d__x000a_        &amp;lt;CourtDisplayName&amp;gt;בית המשפט המחוזי בחיפה בשבתו כבית-משפט לערעורים אזרחיים&amp;lt;/CourtDisplayName&amp;gt;_x000d__x000a_        &amp;lt;IsAllStartDataCollected&amp;gt;true&amp;lt;/IsAllStartDataCollected&amp;gt;_x000d__x000a_        &amp;lt;IsMainCase&amp;gt;true&amp;lt;/IsMainCase&amp;gt;_x000d__x000a_        &amp;lt;CaseDesc&amp;gt;תיק עבר ללשכה&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13"/>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6213010&amp;lt;/DecisionID&amp;gt;_x000d__x000a_        &amp;lt;DecisionName&amp;gt;פסק דין  שניתנה ע&amp;quot;י  חננאל שרעבי&amp;lt;/DecisionName&amp;gt;_x000d__x000a_        &amp;lt;DecisionStatusID&amp;gt;1&amp;lt;/DecisionStatusID&amp;gt;_x000d__x000a_        &amp;lt;DecisionStatusChangeDate&amp;gt;2024-11-21T13:00:24.567+02:00&amp;lt;/DecisionStatusChangeDate&amp;gt;_x000d__x000a_        &amp;lt;DecisionSignatureDate&amp;gt;2024-11-21T12:55:48.24+02:00&amp;lt;/DecisionSignatureDate&amp;gt;_x000d__x000a_        &amp;lt;DecisionSignatureUserID&amp;gt;056479827@GOV.IL&amp;lt;/DecisionSignatureUserID&amp;gt;_x000d__x000a_        &amp;lt;DecisionCreateDate&amp;gt;2024-11-21T12:59:36.383+02:00&amp;lt;/DecisionCreateDate&amp;gt;_x000d__x000a_        &amp;lt;DecisionChangeDate&amp;gt;2024-11-21T13:00:24.553+02:00&amp;lt;/DecisionChangeDate&amp;gt;_x000d__x000a_        &amp;lt;DecisionChangeUserID&amp;gt;043368745@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61406337&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56479827@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43368745@GOV.IL&amp;lt;/DecisionCreationUserID&amp;gt;_x000d__x000a_        &amp;lt;DecisionDisplayName&amp;gt;פסק דין  שניתנה ע&amp;quot;י  חננאל שרעבי&amp;lt;/DecisionDisplayName&amp;gt;_x000d__x000a_        &amp;lt;IsScanned&amp;gt;false&amp;lt;/IsScanned&amp;gt;_x000d__x000a_        &amp;lt;DecisionSignatureUserName&amp;gt;חננאל שרעבי&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8&amp;lt;/DecisionNumberInCase&amp;gt;_x000d__x000a_      &amp;lt;/dt_Decision&amp;gt;_x000d__x000a_      &amp;lt;dt_DecisionCase diffgr:id=&amp;quot;dt_DecisionCase1&amp;quot; msdata:rowOrder=&amp;quot;0&amp;quot;&amp;gt;_x000d__x000a_        &amp;lt;DecisionID&amp;gt;156213010&amp;lt;/DecisionID&amp;gt;_x000d__x000a_        &amp;lt;CaseID&amp;gt;81998081&amp;lt;/CaseID&amp;gt;_x000d__x000a_        &amp;lt;IsOriginal&amp;gt;true&amp;lt;/IsOriginal&amp;gt;_x000d__x000a_        &amp;lt;IsDeleted&amp;gt;false&amp;lt;/IsDeleted&amp;gt;_x000d__x000a_        &amp;lt;CaseName&amp;gt;אמזלג נ&amp;#39; אמזלג ואח&amp;#39;&amp;lt;/CaseName&amp;gt;_x000d__x000a_        &amp;lt;CaseDisplayIdentifier&amp;gt;70702-09-24 רמ&amp;quot;ש&amp;lt;/CaseDisplayIdentifier&amp;gt;_x000d__x000a_      &amp;lt;/dt_DecisionCase&amp;gt;_x000d__x000a_    &amp;lt;/DecisionDS&amp;gt;_x000d__x000a_  &amp;lt;/diffgr:diffgram&amp;gt;_x000d__x000a_&amp;lt;/DecisionDS&amp;gt;"/>
    <w:docVar w:name="DecisionID" w:val="156213010"/>
    <w:docVar w:name="WordClientAssemblyName" w:val="NGCS.Decision.ClientWordBL"/>
    <w:docVar w:name="WordClientClassName" w:val="NGCS.Decision.ClientWordBL.DecisionClient"/>
  </w:docVars>
  <w:rsids>
    <w:rsidRoot w:val="00694556"/>
    <w:rsid w:val="00000062"/>
    <w:rsid w:val="0000226B"/>
    <w:rsid w:val="00005C8B"/>
    <w:rsid w:val="000529D2"/>
    <w:rsid w:val="000564AB"/>
    <w:rsid w:val="00064FBD"/>
    <w:rsid w:val="00082AB2"/>
    <w:rsid w:val="000906FE"/>
    <w:rsid w:val="00096AF7"/>
    <w:rsid w:val="000B344B"/>
    <w:rsid w:val="000C3B0F"/>
    <w:rsid w:val="000C3B60"/>
    <w:rsid w:val="000E0DD2"/>
    <w:rsid w:val="000E3AF1"/>
    <w:rsid w:val="000F0BC8"/>
    <w:rsid w:val="000F0DD6"/>
    <w:rsid w:val="00107E6D"/>
    <w:rsid w:val="0011194C"/>
    <w:rsid w:val="0011424C"/>
    <w:rsid w:val="001173C6"/>
    <w:rsid w:val="00122A9F"/>
    <w:rsid w:val="00132C2B"/>
    <w:rsid w:val="001367BC"/>
    <w:rsid w:val="00144D2A"/>
    <w:rsid w:val="0014653E"/>
    <w:rsid w:val="00180519"/>
    <w:rsid w:val="00191C82"/>
    <w:rsid w:val="001C4003"/>
    <w:rsid w:val="001D4DBF"/>
    <w:rsid w:val="001E75CA"/>
    <w:rsid w:val="002068DD"/>
    <w:rsid w:val="002265FF"/>
    <w:rsid w:val="00271B56"/>
    <w:rsid w:val="00272E32"/>
    <w:rsid w:val="002C344E"/>
    <w:rsid w:val="002E75E9"/>
    <w:rsid w:val="002F0B1E"/>
    <w:rsid w:val="002F6C6F"/>
    <w:rsid w:val="00307A6A"/>
    <w:rsid w:val="00307C40"/>
    <w:rsid w:val="00320433"/>
    <w:rsid w:val="003230C7"/>
    <w:rsid w:val="00327E50"/>
    <w:rsid w:val="0033597A"/>
    <w:rsid w:val="00343D89"/>
    <w:rsid w:val="00362612"/>
    <w:rsid w:val="0036743F"/>
    <w:rsid w:val="003715DD"/>
    <w:rsid w:val="003823E0"/>
    <w:rsid w:val="003A4521"/>
    <w:rsid w:val="003D1C8C"/>
    <w:rsid w:val="003E38C7"/>
    <w:rsid w:val="003E50A0"/>
    <w:rsid w:val="0040096C"/>
    <w:rsid w:val="00414F1F"/>
    <w:rsid w:val="00422BEE"/>
    <w:rsid w:val="00424313"/>
    <w:rsid w:val="0043125D"/>
    <w:rsid w:val="0043502B"/>
    <w:rsid w:val="004443AC"/>
    <w:rsid w:val="00444B02"/>
    <w:rsid w:val="00451E28"/>
    <w:rsid w:val="00462C62"/>
    <w:rsid w:val="00465D36"/>
    <w:rsid w:val="004B3B11"/>
    <w:rsid w:val="004C17EE"/>
    <w:rsid w:val="004C4BDF"/>
    <w:rsid w:val="004D1187"/>
    <w:rsid w:val="004D3AA0"/>
    <w:rsid w:val="004E1987"/>
    <w:rsid w:val="004E2E15"/>
    <w:rsid w:val="004E6E3C"/>
    <w:rsid w:val="00520898"/>
    <w:rsid w:val="00523621"/>
    <w:rsid w:val="00524986"/>
    <w:rsid w:val="005268F6"/>
    <w:rsid w:val="00534284"/>
    <w:rsid w:val="0054140F"/>
    <w:rsid w:val="00547DB7"/>
    <w:rsid w:val="00557717"/>
    <w:rsid w:val="00576A86"/>
    <w:rsid w:val="00594E31"/>
    <w:rsid w:val="005C6060"/>
    <w:rsid w:val="005F4F09"/>
    <w:rsid w:val="00603F73"/>
    <w:rsid w:val="0061431B"/>
    <w:rsid w:val="00622BAA"/>
    <w:rsid w:val="006306CF"/>
    <w:rsid w:val="00643781"/>
    <w:rsid w:val="00644E9A"/>
    <w:rsid w:val="00671BD5"/>
    <w:rsid w:val="006805C1"/>
    <w:rsid w:val="00686C21"/>
    <w:rsid w:val="006931C1"/>
    <w:rsid w:val="00694556"/>
    <w:rsid w:val="006C30C5"/>
    <w:rsid w:val="006D3B31"/>
    <w:rsid w:val="006E0D96"/>
    <w:rsid w:val="006E1A53"/>
    <w:rsid w:val="006F56E6"/>
    <w:rsid w:val="00704EDA"/>
    <w:rsid w:val="00721122"/>
    <w:rsid w:val="00734689"/>
    <w:rsid w:val="007351F7"/>
    <w:rsid w:val="00753019"/>
    <w:rsid w:val="00754801"/>
    <w:rsid w:val="00761441"/>
    <w:rsid w:val="00795365"/>
    <w:rsid w:val="007A351D"/>
    <w:rsid w:val="007B7765"/>
    <w:rsid w:val="007C2453"/>
    <w:rsid w:val="007C5BDD"/>
    <w:rsid w:val="007D45E3"/>
    <w:rsid w:val="007E6115"/>
    <w:rsid w:val="007F4609"/>
    <w:rsid w:val="00805EFF"/>
    <w:rsid w:val="00814468"/>
    <w:rsid w:val="008176A1"/>
    <w:rsid w:val="00820005"/>
    <w:rsid w:val="00844318"/>
    <w:rsid w:val="00860102"/>
    <w:rsid w:val="00863F5D"/>
    <w:rsid w:val="00870890"/>
    <w:rsid w:val="00873602"/>
    <w:rsid w:val="00875D12"/>
    <w:rsid w:val="00876170"/>
    <w:rsid w:val="0088479D"/>
    <w:rsid w:val="00891F42"/>
    <w:rsid w:val="00896889"/>
    <w:rsid w:val="008A6E97"/>
    <w:rsid w:val="008C5714"/>
    <w:rsid w:val="008D10B2"/>
    <w:rsid w:val="008D4FC8"/>
    <w:rsid w:val="00903896"/>
    <w:rsid w:val="00906F3D"/>
    <w:rsid w:val="00942DA8"/>
    <w:rsid w:val="0094424E"/>
    <w:rsid w:val="00955642"/>
    <w:rsid w:val="009622DF"/>
    <w:rsid w:val="0096493F"/>
    <w:rsid w:val="00967DFF"/>
    <w:rsid w:val="00994341"/>
    <w:rsid w:val="009D1A48"/>
    <w:rsid w:val="009E1CE7"/>
    <w:rsid w:val="009E461A"/>
    <w:rsid w:val="009E4EA5"/>
    <w:rsid w:val="009F164B"/>
    <w:rsid w:val="009F323C"/>
    <w:rsid w:val="00A3392B"/>
    <w:rsid w:val="00A46717"/>
    <w:rsid w:val="00A85E34"/>
    <w:rsid w:val="00A9144F"/>
    <w:rsid w:val="00A94B64"/>
    <w:rsid w:val="00AA3229"/>
    <w:rsid w:val="00AA7596"/>
    <w:rsid w:val="00AB3AE3"/>
    <w:rsid w:val="00AB5E52"/>
    <w:rsid w:val="00AC3B02"/>
    <w:rsid w:val="00AC3B7B"/>
    <w:rsid w:val="00AC5209"/>
    <w:rsid w:val="00AE0E34"/>
    <w:rsid w:val="00AE729E"/>
    <w:rsid w:val="00AE7752"/>
    <w:rsid w:val="00AF04C3"/>
    <w:rsid w:val="00AF7FDA"/>
    <w:rsid w:val="00B5356E"/>
    <w:rsid w:val="00B809AD"/>
    <w:rsid w:val="00B80CBD"/>
    <w:rsid w:val="00B859C5"/>
    <w:rsid w:val="00B86096"/>
    <w:rsid w:val="00B964D9"/>
    <w:rsid w:val="00BA0A7C"/>
    <w:rsid w:val="00BA517C"/>
    <w:rsid w:val="00BB3D05"/>
    <w:rsid w:val="00BB53D3"/>
    <w:rsid w:val="00BB73BE"/>
    <w:rsid w:val="00BC2D89"/>
    <w:rsid w:val="00BD6531"/>
    <w:rsid w:val="00BE05B2"/>
    <w:rsid w:val="00BF1908"/>
    <w:rsid w:val="00C22D93"/>
    <w:rsid w:val="00C23458"/>
    <w:rsid w:val="00C23AC9"/>
    <w:rsid w:val="00C31120"/>
    <w:rsid w:val="00C34482"/>
    <w:rsid w:val="00C43648"/>
    <w:rsid w:val="00C50A9F"/>
    <w:rsid w:val="00C642FA"/>
    <w:rsid w:val="00C770E3"/>
    <w:rsid w:val="00CC7622"/>
    <w:rsid w:val="00CD608F"/>
    <w:rsid w:val="00CF6BB7"/>
    <w:rsid w:val="00D04AA4"/>
    <w:rsid w:val="00D27982"/>
    <w:rsid w:val="00D33B86"/>
    <w:rsid w:val="00D44968"/>
    <w:rsid w:val="00D53924"/>
    <w:rsid w:val="00D55D0C"/>
    <w:rsid w:val="00D96D8C"/>
    <w:rsid w:val="00DA2495"/>
    <w:rsid w:val="00DA6649"/>
    <w:rsid w:val="00DC1259"/>
    <w:rsid w:val="00DC1BD2"/>
    <w:rsid w:val="00DC2571"/>
    <w:rsid w:val="00DC487C"/>
    <w:rsid w:val="00DD05A8"/>
    <w:rsid w:val="00DD4335"/>
    <w:rsid w:val="00DE1E7D"/>
    <w:rsid w:val="00DE6BF6"/>
    <w:rsid w:val="00E00709"/>
    <w:rsid w:val="00E1068A"/>
    <w:rsid w:val="00E25884"/>
    <w:rsid w:val="00E25B55"/>
    <w:rsid w:val="00E31C2B"/>
    <w:rsid w:val="00E5426A"/>
    <w:rsid w:val="00E54642"/>
    <w:rsid w:val="00E80CBE"/>
    <w:rsid w:val="00E9269D"/>
    <w:rsid w:val="00E962E3"/>
    <w:rsid w:val="00EB6C79"/>
    <w:rsid w:val="00EC37E9"/>
    <w:rsid w:val="00EF0D97"/>
    <w:rsid w:val="00F038D8"/>
    <w:rsid w:val="00F06995"/>
    <w:rsid w:val="00F12D66"/>
    <w:rsid w:val="00F13623"/>
    <w:rsid w:val="00F44D1D"/>
    <w:rsid w:val="00F84B6D"/>
    <w:rsid w:val="00F957E8"/>
    <w:rsid w:val="00FA311A"/>
    <w:rsid w:val="00FA5FDA"/>
    <w:rsid w:val="00FB1FAC"/>
    <w:rsid w:val="00FB6AB3"/>
    <w:rsid w:val="00FD1419"/>
    <w:rsid w:val="00FD79E4"/>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AF04C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7239476">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6377AB" w:rsidP="006377AB">
          <w:pPr>
            <w:pStyle w:val="E460D38E05664FF79D4EFF282EF8EC9927"/>
          </w:pPr>
          <w:r>
            <w:rPr>
              <w:rFonts w:hint="cs"/>
              <w:rtl/>
            </w:rPr>
            <w:t xml:space="preserve">     </w:t>
          </w:r>
        </w:p>
      </w:docPartBody>
    </w:docPart>
    <w:docPart>
      <w:docPartPr>
        <w:name w:val="F5EF4663D5094D57BB3FEC6B89CF5C8E"/>
        <w:category>
          <w:name w:val="כללי"/>
          <w:gallery w:val="placeholder"/>
        </w:category>
        <w:types>
          <w:type w:val="bbPlcHdr"/>
        </w:types>
        <w:behaviors>
          <w:behavior w:val="content"/>
        </w:behaviors>
        <w:guid w:val="{7E0A614E-80C5-44FD-87E0-2CF97AE84F43}"/>
      </w:docPartPr>
      <w:docPartBody>
        <w:p w:rsidR="00CE1DCB" w:rsidRDefault="006377AB" w:rsidP="006377AB">
          <w:pPr>
            <w:pStyle w:val="F5EF4663D5094D57BB3FEC6B89CF5C8E5"/>
          </w:pPr>
          <w:r>
            <w:rPr>
              <w:b/>
              <w:bCs/>
              <w:noProof w:val="0"/>
              <w:sz w:val="26"/>
              <w:szCs w:val="26"/>
              <w:rtl/>
            </w:rPr>
            <w:t>שם תיק ללא שמות חסויים</w:t>
          </w:r>
        </w:p>
      </w:docPartBody>
    </w:docPart>
    <w:docPart>
      <w:docPartPr>
        <w:name w:val="7D8E46D2581B4CD9ACC623ACA7D52F75"/>
        <w:category>
          <w:name w:val="כללי"/>
          <w:gallery w:val="placeholder"/>
        </w:category>
        <w:types>
          <w:type w:val="bbPlcHdr"/>
        </w:types>
        <w:behaviors>
          <w:behavior w:val="content"/>
        </w:behaviors>
        <w:guid w:val="{1296321F-BC41-4B5F-9896-EB0575AEB2E4}"/>
      </w:docPartPr>
      <w:docPartBody>
        <w:p w:rsidR="00CE1DCB" w:rsidRDefault="006377AB" w:rsidP="006377AB">
          <w:pPr>
            <w:pStyle w:val="7D8E46D2581B4CD9ACC623ACA7D52F755"/>
          </w:pPr>
          <w:r w:rsidRPr="007C2453">
            <w:rPr>
              <w:rFonts w:ascii="Arial" w:hAnsi="Arial" w:hint="eastAsia"/>
              <w:b/>
              <w:bCs/>
              <w:noProof w:val="0"/>
              <w:sz w:val="26"/>
              <w:szCs w:val="26"/>
              <w:rtl/>
            </w:rPr>
            <w:t>שם</w:t>
          </w:r>
          <w:r w:rsidRPr="007C2453">
            <w:rPr>
              <w:rFonts w:ascii="Arial" w:hAnsi="Arial"/>
              <w:b/>
              <w:bCs/>
              <w:noProof w:val="0"/>
              <w:sz w:val="26"/>
              <w:szCs w:val="26"/>
              <w:rtl/>
            </w:rPr>
            <w:t xml:space="preserve"> צד א' ללא שם של חסוי</w:t>
          </w:r>
        </w:p>
      </w:docPartBody>
    </w:docPart>
    <w:docPart>
      <w:docPartPr>
        <w:name w:val="C3B0FBA23B684176B12DDEEA2C39785F"/>
        <w:category>
          <w:name w:val="כללי"/>
          <w:gallery w:val="placeholder"/>
        </w:category>
        <w:types>
          <w:type w:val="bbPlcHdr"/>
        </w:types>
        <w:behaviors>
          <w:behavior w:val="content"/>
        </w:behaviors>
        <w:guid w:val="{B2AB7A4C-E167-4A48-8910-769B91690B71}"/>
      </w:docPartPr>
      <w:docPartBody>
        <w:p w:rsidR="00CE1DCB" w:rsidRDefault="006377AB" w:rsidP="006377AB">
          <w:pPr>
            <w:pStyle w:val="C3B0FBA23B684176B12DDEEA2C39785F5"/>
          </w:pPr>
          <w:r>
            <w:rPr>
              <w:rFonts w:ascii="Arial" w:hAnsi="Arial" w:hint="eastAsia"/>
              <w:b/>
              <w:bCs/>
              <w:noProof w:val="0"/>
              <w:sz w:val="26"/>
              <w:szCs w:val="26"/>
              <w:rtl/>
            </w:rPr>
            <w:t>שם</w:t>
          </w:r>
          <w:r>
            <w:rPr>
              <w:rFonts w:ascii="Arial" w:hAnsi="Arial"/>
              <w:b/>
              <w:bCs/>
              <w:noProof w:val="0"/>
              <w:sz w:val="26"/>
              <w:szCs w:val="26"/>
              <w:rtl/>
            </w:rPr>
            <w:t xml:space="preserve"> צד ב' ללא שם של חסוי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77CC"/>
    <w:rsid w:val="000A4ACE"/>
    <w:rsid w:val="001D696D"/>
    <w:rsid w:val="002D02C4"/>
    <w:rsid w:val="00345C9D"/>
    <w:rsid w:val="0048651F"/>
    <w:rsid w:val="004B3E6A"/>
    <w:rsid w:val="005157ED"/>
    <w:rsid w:val="005171E8"/>
    <w:rsid w:val="00556D67"/>
    <w:rsid w:val="006377AB"/>
    <w:rsid w:val="00791030"/>
    <w:rsid w:val="00793995"/>
    <w:rsid w:val="007C6F98"/>
    <w:rsid w:val="007E254A"/>
    <w:rsid w:val="00817811"/>
    <w:rsid w:val="008B4366"/>
    <w:rsid w:val="009133C7"/>
    <w:rsid w:val="009178E4"/>
    <w:rsid w:val="00961B27"/>
    <w:rsid w:val="009A4BEE"/>
    <w:rsid w:val="00A51CA1"/>
    <w:rsid w:val="00AA7CE3"/>
    <w:rsid w:val="00AD53D7"/>
    <w:rsid w:val="00B50DB2"/>
    <w:rsid w:val="00B91FA3"/>
    <w:rsid w:val="00BE6557"/>
    <w:rsid w:val="00C96C06"/>
    <w:rsid w:val="00CE1DCB"/>
    <w:rsid w:val="00D24521"/>
    <w:rsid w:val="00E31BF6"/>
    <w:rsid w:val="00E81DB1"/>
    <w:rsid w:val="00F00DF8"/>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6377AB"/>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F00DF8"/>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F00DF8"/>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F00DF8"/>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F00DF8"/>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F00DF8"/>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F00DF8"/>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F00DF8"/>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F00DF8"/>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F00DF8"/>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A51CA1"/>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A51CA1"/>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A51CA1"/>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A51CA1"/>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A51CA1"/>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A51CA1"/>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A51CA1"/>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A51CA1"/>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A51CA1"/>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A4BEE"/>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A4BEE"/>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A4BEE"/>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A4BEE"/>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A4BEE"/>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A4BEE"/>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A4BEE"/>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A4BEE"/>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A4BEE"/>
    <w:pPr>
      <w:bidi/>
      <w:spacing w:after="0" w:line="240" w:lineRule="auto"/>
    </w:pPr>
    <w:rPr>
      <w:rFonts w:ascii="Times New Roman" w:eastAsia="Times New Roman" w:hAnsi="Times New Roman" w:cs="David"/>
      <w:noProof/>
      <w:sz w:val="24"/>
      <w:szCs w:val="24"/>
    </w:rPr>
  </w:style>
  <w:style w:type="paragraph" w:customStyle="1" w:styleId="7D8E46D2581B4CD9ACC623ACA7D52F75">
    <w:name w:val="7D8E46D2581B4CD9ACC623ACA7D52F75"/>
    <w:rsid w:val="00CE1DCB"/>
    <w:pPr>
      <w:bidi/>
      <w:spacing w:after="0" w:line="240" w:lineRule="auto"/>
    </w:pPr>
    <w:rPr>
      <w:rFonts w:ascii="Times New Roman" w:eastAsia="Times New Roman" w:hAnsi="Times New Roman" w:cs="David"/>
      <w:noProof/>
      <w:sz w:val="24"/>
      <w:szCs w:val="24"/>
    </w:rPr>
  </w:style>
  <w:style w:type="paragraph" w:customStyle="1" w:styleId="C3B0FBA23B684176B12DDEEA2C39785F">
    <w:name w:val="C3B0FBA23B684176B12DDEEA2C39785F"/>
    <w:rsid w:val="00CE1DCB"/>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CE1DCB"/>
    <w:pPr>
      <w:bidi/>
      <w:spacing w:after="0" w:line="240" w:lineRule="auto"/>
    </w:pPr>
    <w:rPr>
      <w:rFonts w:ascii="Times New Roman" w:eastAsia="Times New Roman" w:hAnsi="Times New Roman" w:cs="David"/>
      <w:noProof/>
      <w:sz w:val="24"/>
      <w:szCs w:val="24"/>
    </w:rPr>
  </w:style>
  <w:style w:type="paragraph" w:customStyle="1" w:styleId="CE26ADB1C1994B8A94D39E5A254497AA">
    <w:name w:val="CE26ADB1C1994B8A94D39E5A254497AA"/>
    <w:rsid w:val="00CE1DCB"/>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CE1DCB"/>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CE1DCB"/>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CE1DCB"/>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CE1DCB"/>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CE1DCB"/>
    <w:pPr>
      <w:bidi/>
      <w:spacing w:after="0" w:line="240" w:lineRule="auto"/>
    </w:pPr>
    <w:rPr>
      <w:rFonts w:ascii="Times New Roman" w:eastAsia="Times New Roman" w:hAnsi="Times New Roman" w:cs="David"/>
      <w:noProof/>
      <w:sz w:val="24"/>
      <w:szCs w:val="24"/>
    </w:rPr>
  </w:style>
  <w:style w:type="paragraph" w:customStyle="1" w:styleId="F5EF4663D5094D57BB3FEC6B89CF5C8E">
    <w:name w:val="F5EF4663D5094D57BB3FEC6B89CF5C8E"/>
    <w:rsid w:val="00CE1DCB"/>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CE1DCB"/>
    <w:pPr>
      <w:bidi/>
      <w:spacing w:after="0" w:line="240" w:lineRule="auto"/>
    </w:pPr>
    <w:rPr>
      <w:rFonts w:ascii="Times New Roman" w:eastAsia="Times New Roman" w:hAnsi="Times New Roman" w:cs="David"/>
      <w:noProof/>
      <w:sz w:val="24"/>
      <w:szCs w:val="24"/>
    </w:rPr>
  </w:style>
  <w:style w:type="paragraph" w:customStyle="1" w:styleId="32C57370D60D49D08DBB7279C159E425">
    <w:name w:val="32C57370D60D49D08DBB7279C159E425"/>
    <w:rsid w:val="00CE1DCB"/>
    <w:pPr>
      <w:bidi/>
      <w:spacing w:after="160" w:line="259" w:lineRule="auto"/>
    </w:pPr>
  </w:style>
  <w:style w:type="paragraph" w:customStyle="1" w:styleId="7D8E46D2581B4CD9ACC623ACA7D52F751">
    <w:name w:val="7D8E46D2581B4CD9ACC623ACA7D52F751"/>
    <w:rsid w:val="00AD53D7"/>
    <w:pPr>
      <w:bidi/>
      <w:spacing w:after="0" w:line="240" w:lineRule="auto"/>
    </w:pPr>
    <w:rPr>
      <w:rFonts w:ascii="Times New Roman" w:eastAsia="Times New Roman" w:hAnsi="Times New Roman" w:cs="David"/>
      <w:noProof/>
      <w:sz w:val="24"/>
      <w:szCs w:val="24"/>
    </w:rPr>
  </w:style>
  <w:style w:type="paragraph" w:customStyle="1" w:styleId="C3B0FBA23B684176B12DDEEA2C39785F1">
    <w:name w:val="C3B0FBA23B684176B12DDEEA2C39785F1"/>
    <w:rsid w:val="00AD53D7"/>
    <w:pPr>
      <w:bidi/>
      <w:spacing w:after="0" w:line="240" w:lineRule="auto"/>
    </w:pPr>
    <w:rPr>
      <w:rFonts w:ascii="Times New Roman" w:eastAsia="Times New Roman" w:hAnsi="Times New Roman" w:cs="David"/>
      <w:noProof/>
      <w:sz w:val="24"/>
      <w:szCs w:val="24"/>
    </w:rPr>
  </w:style>
  <w:style w:type="paragraph" w:customStyle="1" w:styleId="5FE133EA4EB14C2CAB6C483B10D59812">
    <w:name w:val="5FE133EA4EB14C2CAB6C483B10D59812"/>
    <w:rsid w:val="00AD53D7"/>
    <w:pPr>
      <w:bidi/>
      <w:spacing w:after="0" w:line="240" w:lineRule="auto"/>
    </w:pPr>
    <w:rPr>
      <w:rFonts w:ascii="Times New Roman" w:eastAsia="Times New Roman" w:hAnsi="Times New Roman" w:cs="David"/>
      <w:noProof/>
      <w:sz w:val="24"/>
      <w:szCs w:val="24"/>
    </w:rPr>
  </w:style>
  <w:style w:type="paragraph" w:customStyle="1" w:styleId="32C57370D60D49D08DBB7279C159E4251">
    <w:name w:val="32C57370D60D49D08DBB7279C159E4251"/>
    <w:rsid w:val="00AD53D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AD53D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AD53D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AD53D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AD53D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AD53D7"/>
    <w:pPr>
      <w:bidi/>
      <w:spacing w:after="0" w:line="240" w:lineRule="auto"/>
    </w:pPr>
    <w:rPr>
      <w:rFonts w:ascii="Times New Roman" w:eastAsia="Times New Roman" w:hAnsi="Times New Roman" w:cs="David"/>
      <w:noProof/>
      <w:sz w:val="24"/>
      <w:szCs w:val="24"/>
    </w:rPr>
  </w:style>
  <w:style w:type="paragraph" w:customStyle="1" w:styleId="F5EF4663D5094D57BB3FEC6B89CF5C8E1">
    <w:name w:val="F5EF4663D5094D57BB3FEC6B89CF5C8E1"/>
    <w:rsid w:val="00AD53D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AD53D7"/>
    <w:pPr>
      <w:bidi/>
      <w:spacing w:after="0" w:line="240" w:lineRule="auto"/>
    </w:pPr>
    <w:rPr>
      <w:rFonts w:ascii="Times New Roman" w:eastAsia="Times New Roman" w:hAnsi="Times New Roman" w:cs="David"/>
      <w:noProof/>
      <w:sz w:val="24"/>
      <w:szCs w:val="24"/>
    </w:rPr>
  </w:style>
  <w:style w:type="paragraph" w:customStyle="1" w:styleId="7D8E46D2581B4CD9ACC623ACA7D52F752">
    <w:name w:val="7D8E46D2581B4CD9ACC623ACA7D52F752"/>
    <w:rsid w:val="000177CC"/>
    <w:pPr>
      <w:bidi/>
      <w:spacing w:after="0" w:line="240" w:lineRule="auto"/>
    </w:pPr>
    <w:rPr>
      <w:rFonts w:ascii="Times New Roman" w:eastAsia="Times New Roman" w:hAnsi="Times New Roman" w:cs="David"/>
      <w:noProof/>
      <w:sz w:val="24"/>
      <w:szCs w:val="24"/>
    </w:rPr>
  </w:style>
  <w:style w:type="paragraph" w:customStyle="1" w:styleId="C3B0FBA23B684176B12DDEEA2C39785F2">
    <w:name w:val="C3B0FBA23B684176B12DDEEA2C39785F2"/>
    <w:rsid w:val="000177CC"/>
    <w:pPr>
      <w:bidi/>
      <w:spacing w:after="0" w:line="240" w:lineRule="auto"/>
    </w:pPr>
    <w:rPr>
      <w:rFonts w:ascii="Times New Roman" w:eastAsia="Times New Roman" w:hAnsi="Times New Roman" w:cs="David"/>
      <w:noProof/>
      <w:sz w:val="24"/>
      <w:szCs w:val="24"/>
    </w:rPr>
  </w:style>
  <w:style w:type="paragraph" w:customStyle="1" w:styleId="5FE133EA4EB14C2CAB6C483B10D598121">
    <w:name w:val="5FE133EA4EB14C2CAB6C483B10D598121"/>
    <w:rsid w:val="000177CC"/>
    <w:pPr>
      <w:bidi/>
      <w:spacing w:after="0" w:line="240" w:lineRule="auto"/>
    </w:pPr>
    <w:rPr>
      <w:rFonts w:ascii="Times New Roman" w:eastAsia="Times New Roman" w:hAnsi="Times New Roman" w:cs="David"/>
      <w:noProof/>
      <w:sz w:val="24"/>
      <w:szCs w:val="24"/>
    </w:rPr>
  </w:style>
  <w:style w:type="paragraph" w:customStyle="1" w:styleId="32C57370D60D49D08DBB7279C159E4252">
    <w:name w:val="32C57370D60D49D08DBB7279C159E4252"/>
    <w:rsid w:val="000177CC"/>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0177CC"/>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0177CC"/>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0177CC"/>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0177CC"/>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0177CC"/>
    <w:pPr>
      <w:bidi/>
      <w:spacing w:after="0" w:line="240" w:lineRule="auto"/>
    </w:pPr>
    <w:rPr>
      <w:rFonts w:ascii="Times New Roman" w:eastAsia="Times New Roman" w:hAnsi="Times New Roman" w:cs="David"/>
      <w:noProof/>
      <w:sz w:val="24"/>
      <w:szCs w:val="24"/>
    </w:rPr>
  </w:style>
  <w:style w:type="paragraph" w:customStyle="1" w:styleId="F5EF4663D5094D57BB3FEC6B89CF5C8E2">
    <w:name w:val="F5EF4663D5094D57BB3FEC6B89CF5C8E2"/>
    <w:rsid w:val="000177CC"/>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0177CC"/>
    <w:pPr>
      <w:bidi/>
      <w:spacing w:after="0" w:line="240" w:lineRule="auto"/>
    </w:pPr>
    <w:rPr>
      <w:rFonts w:ascii="Times New Roman" w:eastAsia="Times New Roman" w:hAnsi="Times New Roman" w:cs="David"/>
      <w:noProof/>
      <w:sz w:val="24"/>
      <w:szCs w:val="24"/>
    </w:rPr>
  </w:style>
  <w:style w:type="paragraph" w:customStyle="1" w:styleId="D0835A28627A476594973290286577B2">
    <w:name w:val="D0835A28627A476594973290286577B2"/>
    <w:rsid w:val="000177CC"/>
    <w:pPr>
      <w:bidi/>
      <w:spacing w:after="160" w:line="259" w:lineRule="auto"/>
    </w:pPr>
  </w:style>
  <w:style w:type="paragraph" w:customStyle="1" w:styleId="C0D9D4EB038F4D9DB24B5A2B7A8F2E7B">
    <w:name w:val="C0D9D4EB038F4D9DB24B5A2B7A8F2E7B"/>
    <w:rsid w:val="000177CC"/>
    <w:pPr>
      <w:bidi/>
      <w:spacing w:after="160" w:line="259" w:lineRule="auto"/>
    </w:pPr>
  </w:style>
  <w:style w:type="paragraph" w:customStyle="1" w:styleId="7D8E46D2581B4CD9ACC623ACA7D52F753">
    <w:name w:val="7D8E46D2581B4CD9ACC623ACA7D52F753"/>
    <w:rsid w:val="00817811"/>
    <w:pPr>
      <w:bidi/>
      <w:spacing w:after="0" w:line="240" w:lineRule="auto"/>
    </w:pPr>
    <w:rPr>
      <w:rFonts w:ascii="Times New Roman" w:eastAsia="Times New Roman" w:hAnsi="Times New Roman" w:cs="David"/>
      <w:noProof/>
      <w:sz w:val="24"/>
      <w:szCs w:val="24"/>
    </w:rPr>
  </w:style>
  <w:style w:type="paragraph" w:customStyle="1" w:styleId="C3B0FBA23B684176B12DDEEA2C39785F3">
    <w:name w:val="C3B0FBA23B684176B12DDEEA2C39785F3"/>
    <w:rsid w:val="00817811"/>
    <w:pPr>
      <w:bidi/>
      <w:spacing w:after="0" w:line="240" w:lineRule="auto"/>
    </w:pPr>
    <w:rPr>
      <w:rFonts w:ascii="Times New Roman" w:eastAsia="Times New Roman" w:hAnsi="Times New Roman" w:cs="David"/>
      <w:noProof/>
      <w:sz w:val="24"/>
      <w:szCs w:val="24"/>
    </w:rPr>
  </w:style>
  <w:style w:type="paragraph" w:customStyle="1" w:styleId="C0D9D4EB038F4D9DB24B5A2B7A8F2E7B1">
    <w:name w:val="C0D9D4EB038F4D9DB24B5A2B7A8F2E7B1"/>
    <w:rsid w:val="00817811"/>
    <w:pPr>
      <w:bidi/>
      <w:spacing w:after="0" w:line="240" w:lineRule="auto"/>
    </w:pPr>
    <w:rPr>
      <w:rFonts w:ascii="Times New Roman" w:eastAsia="Times New Roman" w:hAnsi="Times New Roman" w:cs="David"/>
      <w:noProof/>
      <w:sz w:val="24"/>
      <w:szCs w:val="24"/>
    </w:rPr>
  </w:style>
  <w:style w:type="paragraph" w:customStyle="1" w:styleId="D0835A28627A476594973290286577B21">
    <w:name w:val="D0835A28627A476594973290286577B21"/>
    <w:rsid w:val="00817811"/>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817811"/>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817811"/>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817811"/>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817811"/>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817811"/>
    <w:pPr>
      <w:bidi/>
      <w:spacing w:after="0" w:line="240" w:lineRule="auto"/>
    </w:pPr>
    <w:rPr>
      <w:rFonts w:ascii="Times New Roman" w:eastAsia="Times New Roman" w:hAnsi="Times New Roman" w:cs="David"/>
      <w:noProof/>
      <w:sz w:val="24"/>
      <w:szCs w:val="24"/>
    </w:rPr>
  </w:style>
  <w:style w:type="paragraph" w:customStyle="1" w:styleId="F5EF4663D5094D57BB3FEC6B89CF5C8E3">
    <w:name w:val="F5EF4663D5094D57BB3FEC6B89CF5C8E3"/>
    <w:rsid w:val="00817811"/>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817811"/>
    <w:pPr>
      <w:bidi/>
      <w:spacing w:after="0" w:line="240" w:lineRule="auto"/>
    </w:pPr>
    <w:rPr>
      <w:rFonts w:ascii="Times New Roman" w:eastAsia="Times New Roman" w:hAnsi="Times New Roman" w:cs="David"/>
      <w:noProof/>
      <w:sz w:val="24"/>
      <w:szCs w:val="24"/>
    </w:rPr>
  </w:style>
  <w:style w:type="paragraph" w:customStyle="1" w:styleId="7D8E46D2581B4CD9ACC623ACA7D52F754">
    <w:name w:val="7D8E46D2581B4CD9ACC623ACA7D52F754"/>
    <w:rsid w:val="001D696D"/>
    <w:pPr>
      <w:bidi/>
      <w:spacing w:after="0" w:line="240" w:lineRule="auto"/>
    </w:pPr>
    <w:rPr>
      <w:rFonts w:ascii="Times New Roman" w:eastAsia="Times New Roman" w:hAnsi="Times New Roman" w:cs="David"/>
      <w:noProof/>
      <w:sz w:val="24"/>
      <w:szCs w:val="24"/>
    </w:rPr>
  </w:style>
  <w:style w:type="paragraph" w:customStyle="1" w:styleId="C3B0FBA23B684176B12DDEEA2C39785F4">
    <w:name w:val="C3B0FBA23B684176B12DDEEA2C39785F4"/>
    <w:rsid w:val="001D696D"/>
    <w:pPr>
      <w:bidi/>
      <w:spacing w:after="0" w:line="240" w:lineRule="auto"/>
    </w:pPr>
    <w:rPr>
      <w:rFonts w:ascii="Times New Roman" w:eastAsia="Times New Roman" w:hAnsi="Times New Roman" w:cs="David"/>
      <w:noProof/>
      <w:sz w:val="24"/>
      <w:szCs w:val="24"/>
    </w:rPr>
  </w:style>
  <w:style w:type="paragraph" w:customStyle="1" w:styleId="C0D9D4EB038F4D9DB24B5A2B7A8F2E7B2">
    <w:name w:val="C0D9D4EB038F4D9DB24B5A2B7A8F2E7B2"/>
    <w:rsid w:val="001D696D"/>
    <w:pPr>
      <w:bidi/>
      <w:spacing w:after="0" w:line="240" w:lineRule="auto"/>
    </w:pPr>
    <w:rPr>
      <w:rFonts w:ascii="Times New Roman" w:eastAsia="Times New Roman" w:hAnsi="Times New Roman" w:cs="David"/>
      <w:noProof/>
      <w:sz w:val="24"/>
      <w:szCs w:val="24"/>
    </w:rPr>
  </w:style>
  <w:style w:type="paragraph" w:customStyle="1" w:styleId="D0835A28627A476594973290286577B22">
    <w:name w:val="D0835A28627A476594973290286577B22"/>
    <w:rsid w:val="001D696D"/>
    <w:pPr>
      <w:bidi/>
      <w:spacing w:after="0" w:line="240" w:lineRule="auto"/>
    </w:pPr>
    <w:rPr>
      <w:rFonts w:ascii="Times New Roman" w:eastAsia="Times New Roman" w:hAnsi="Times New Roman" w:cs="David"/>
      <w:noProof/>
      <w:sz w:val="24"/>
      <w:szCs w:val="24"/>
    </w:rPr>
  </w:style>
  <w:style w:type="paragraph" w:customStyle="1" w:styleId="E6E6A917CC5E4519A8F2E864C48E22F214">
    <w:name w:val="E6E6A917CC5E4519A8F2E864C48E22F214"/>
    <w:rsid w:val="001D696D"/>
    <w:pPr>
      <w:bidi/>
      <w:spacing w:after="0" w:line="240" w:lineRule="auto"/>
    </w:pPr>
    <w:rPr>
      <w:rFonts w:ascii="Times New Roman" w:eastAsia="Times New Roman" w:hAnsi="Times New Roman" w:cs="David"/>
      <w:noProof/>
      <w:sz w:val="24"/>
      <w:szCs w:val="24"/>
    </w:rPr>
  </w:style>
  <w:style w:type="paragraph" w:customStyle="1" w:styleId="9DC4FF55E52B4E209349FC40470DD41814">
    <w:name w:val="9DC4FF55E52B4E209349FC40470DD41814"/>
    <w:rsid w:val="001D696D"/>
    <w:pPr>
      <w:bidi/>
      <w:spacing w:after="0" w:line="240" w:lineRule="auto"/>
    </w:pPr>
    <w:rPr>
      <w:rFonts w:ascii="Times New Roman" w:eastAsia="Times New Roman" w:hAnsi="Times New Roman" w:cs="David"/>
      <w:noProof/>
      <w:sz w:val="24"/>
      <w:szCs w:val="24"/>
    </w:rPr>
  </w:style>
  <w:style w:type="paragraph" w:customStyle="1" w:styleId="112E7BE5CCF64A68A3D497F283A4D69514">
    <w:name w:val="112E7BE5CCF64A68A3D497F283A4D69514"/>
    <w:rsid w:val="001D696D"/>
    <w:pPr>
      <w:bidi/>
      <w:spacing w:after="0" w:line="240" w:lineRule="auto"/>
    </w:pPr>
    <w:rPr>
      <w:rFonts w:ascii="Times New Roman" w:eastAsia="Times New Roman" w:hAnsi="Times New Roman" w:cs="David"/>
      <w:noProof/>
      <w:sz w:val="24"/>
      <w:szCs w:val="24"/>
    </w:rPr>
  </w:style>
  <w:style w:type="paragraph" w:customStyle="1" w:styleId="ECC435E5782A4F3FB39457279E24BE8812">
    <w:name w:val="ECC435E5782A4F3FB39457279E24BE8812"/>
    <w:rsid w:val="001D696D"/>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1D696D"/>
    <w:pPr>
      <w:bidi/>
      <w:spacing w:after="0" w:line="240" w:lineRule="auto"/>
    </w:pPr>
    <w:rPr>
      <w:rFonts w:ascii="Times New Roman" w:eastAsia="Times New Roman" w:hAnsi="Times New Roman" w:cs="David"/>
      <w:noProof/>
      <w:sz w:val="24"/>
      <w:szCs w:val="24"/>
    </w:rPr>
  </w:style>
  <w:style w:type="paragraph" w:customStyle="1" w:styleId="F5EF4663D5094D57BB3FEC6B89CF5C8E4">
    <w:name w:val="F5EF4663D5094D57BB3FEC6B89CF5C8E4"/>
    <w:rsid w:val="001D696D"/>
    <w:pPr>
      <w:bidi/>
      <w:spacing w:after="0" w:line="240" w:lineRule="auto"/>
    </w:pPr>
    <w:rPr>
      <w:rFonts w:ascii="Times New Roman" w:eastAsia="Times New Roman" w:hAnsi="Times New Roman" w:cs="David"/>
      <w:noProof/>
      <w:sz w:val="24"/>
      <w:szCs w:val="24"/>
    </w:rPr>
  </w:style>
  <w:style w:type="paragraph" w:customStyle="1" w:styleId="D290653DA13E4E738B7E725F79D7332919">
    <w:name w:val="D290653DA13E4E738B7E725F79D7332919"/>
    <w:rsid w:val="001D696D"/>
    <w:pPr>
      <w:bidi/>
      <w:spacing w:after="0" w:line="240" w:lineRule="auto"/>
    </w:pPr>
    <w:rPr>
      <w:rFonts w:ascii="Times New Roman" w:eastAsia="Times New Roman" w:hAnsi="Times New Roman" w:cs="David"/>
      <w:noProof/>
      <w:sz w:val="24"/>
      <w:szCs w:val="24"/>
    </w:rPr>
  </w:style>
  <w:style w:type="paragraph" w:customStyle="1" w:styleId="7D8E46D2581B4CD9ACC623ACA7D52F755">
    <w:name w:val="7D8E46D2581B4CD9ACC623ACA7D52F755"/>
    <w:rsid w:val="006377AB"/>
    <w:pPr>
      <w:bidi/>
      <w:spacing w:after="0" w:line="240" w:lineRule="auto"/>
    </w:pPr>
    <w:rPr>
      <w:rFonts w:ascii="Times New Roman" w:eastAsia="Times New Roman" w:hAnsi="Times New Roman" w:cs="David"/>
      <w:noProof/>
      <w:sz w:val="24"/>
      <w:szCs w:val="24"/>
    </w:rPr>
  </w:style>
  <w:style w:type="paragraph" w:customStyle="1" w:styleId="C3B0FBA23B684176B12DDEEA2C39785F5">
    <w:name w:val="C3B0FBA23B684176B12DDEEA2C39785F5"/>
    <w:rsid w:val="006377AB"/>
    <w:pPr>
      <w:bidi/>
      <w:spacing w:after="0" w:line="240" w:lineRule="auto"/>
    </w:pPr>
    <w:rPr>
      <w:rFonts w:ascii="Times New Roman" w:eastAsia="Times New Roman" w:hAnsi="Times New Roman" w:cs="David"/>
      <w:noProof/>
      <w:sz w:val="24"/>
      <w:szCs w:val="24"/>
    </w:rPr>
  </w:style>
  <w:style w:type="paragraph" w:customStyle="1" w:styleId="C0D9D4EB038F4D9DB24B5A2B7A8F2E7B3">
    <w:name w:val="C0D9D4EB038F4D9DB24B5A2B7A8F2E7B3"/>
    <w:rsid w:val="006377AB"/>
    <w:pPr>
      <w:bidi/>
      <w:spacing w:after="0" w:line="240" w:lineRule="auto"/>
    </w:pPr>
    <w:rPr>
      <w:rFonts w:ascii="Times New Roman" w:eastAsia="Times New Roman" w:hAnsi="Times New Roman" w:cs="David"/>
      <w:noProof/>
      <w:sz w:val="24"/>
      <w:szCs w:val="24"/>
    </w:rPr>
  </w:style>
  <w:style w:type="paragraph" w:customStyle="1" w:styleId="D0835A28627A476594973290286577B23">
    <w:name w:val="D0835A28627A476594973290286577B23"/>
    <w:rsid w:val="006377AB"/>
    <w:pPr>
      <w:bidi/>
      <w:spacing w:after="0" w:line="240" w:lineRule="auto"/>
    </w:pPr>
    <w:rPr>
      <w:rFonts w:ascii="Times New Roman" w:eastAsia="Times New Roman" w:hAnsi="Times New Roman" w:cs="David"/>
      <w:noProof/>
      <w:sz w:val="24"/>
      <w:szCs w:val="24"/>
    </w:rPr>
  </w:style>
  <w:style w:type="paragraph" w:customStyle="1" w:styleId="E6E6A917CC5E4519A8F2E864C48E22F215">
    <w:name w:val="E6E6A917CC5E4519A8F2E864C48E22F215"/>
    <w:rsid w:val="006377AB"/>
    <w:pPr>
      <w:bidi/>
      <w:spacing w:after="0" w:line="240" w:lineRule="auto"/>
    </w:pPr>
    <w:rPr>
      <w:rFonts w:ascii="Times New Roman" w:eastAsia="Times New Roman" w:hAnsi="Times New Roman" w:cs="David"/>
      <w:noProof/>
      <w:sz w:val="24"/>
      <w:szCs w:val="24"/>
    </w:rPr>
  </w:style>
  <w:style w:type="paragraph" w:customStyle="1" w:styleId="9DC4FF55E52B4E209349FC40470DD41815">
    <w:name w:val="9DC4FF55E52B4E209349FC40470DD41815"/>
    <w:rsid w:val="006377AB"/>
    <w:pPr>
      <w:bidi/>
      <w:spacing w:after="0" w:line="240" w:lineRule="auto"/>
    </w:pPr>
    <w:rPr>
      <w:rFonts w:ascii="Times New Roman" w:eastAsia="Times New Roman" w:hAnsi="Times New Roman" w:cs="David"/>
      <w:noProof/>
      <w:sz w:val="24"/>
      <w:szCs w:val="24"/>
    </w:rPr>
  </w:style>
  <w:style w:type="paragraph" w:customStyle="1" w:styleId="112E7BE5CCF64A68A3D497F283A4D69515">
    <w:name w:val="112E7BE5CCF64A68A3D497F283A4D69515"/>
    <w:rsid w:val="006377AB"/>
    <w:pPr>
      <w:bidi/>
      <w:spacing w:after="0" w:line="240" w:lineRule="auto"/>
    </w:pPr>
    <w:rPr>
      <w:rFonts w:ascii="Times New Roman" w:eastAsia="Times New Roman" w:hAnsi="Times New Roman" w:cs="David"/>
      <w:noProof/>
      <w:sz w:val="24"/>
      <w:szCs w:val="24"/>
    </w:rPr>
  </w:style>
  <w:style w:type="paragraph" w:customStyle="1" w:styleId="ECC435E5782A4F3FB39457279E24BE8813">
    <w:name w:val="ECC435E5782A4F3FB39457279E24BE8813"/>
    <w:rsid w:val="006377AB"/>
    <w:pPr>
      <w:bidi/>
      <w:spacing w:after="0" w:line="240" w:lineRule="auto"/>
    </w:pPr>
    <w:rPr>
      <w:rFonts w:ascii="Times New Roman" w:eastAsia="Times New Roman" w:hAnsi="Times New Roman" w:cs="David"/>
      <w:noProof/>
      <w:sz w:val="24"/>
      <w:szCs w:val="24"/>
    </w:rPr>
  </w:style>
  <w:style w:type="paragraph" w:customStyle="1" w:styleId="E460D38E05664FF79D4EFF282EF8EC9927">
    <w:name w:val="E460D38E05664FF79D4EFF282EF8EC9927"/>
    <w:rsid w:val="006377AB"/>
    <w:pPr>
      <w:bidi/>
      <w:spacing w:after="0" w:line="240" w:lineRule="auto"/>
    </w:pPr>
    <w:rPr>
      <w:rFonts w:ascii="Times New Roman" w:eastAsia="Times New Roman" w:hAnsi="Times New Roman" w:cs="David"/>
      <w:noProof/>
      <w:sz w:val="24"/>
      <w:szCs w:val="24"/>
    </w:rPr>
  </w:style>
  <w:style w:type="paragraph" w:customStyle="1" w:styleId="F5EF4663D5094D57BB3FEC6B89CF5C8E5">
    <w:name w:val="F5EF4663D5094D57BB3FEC6B89CF5C8E5"/>
    <w:rsid w:val="006377AB"/>
    <w:pPr>
      <w:bidi/>
      <w:spacing w:after="0" w:line="240" w:lineRule="auto"/>
    </w:pPr>
    <w:rPr>
      <w:rFonts w:ascii="Times New Roman" w:eastAsia="Times New Roman" w:hAnsi="Times New Roman" w:cs="David"/>
      <w:noProof/>
      <w:sz w:val="24"/>
      <w:szCs w:val="24"/>
    </w:rPr>
  </w:style>
  <w:style w:type="paragraph" w:customStyle="1" w:styleId="D290653DA13E4E738B7E725F79D7332920">
    <w:name w:val="D290653DA13E4E738B7E725F79D7332920"/>
    <w:rsid w:val="006377AB"/>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81998081</CaseID>
    <CaseJudicialPersonPresentationDS>
      <CaseJudicalPersonActive>
        <CaseID>81998081</CaseID>
        <JudicialPersonID>056479827@GOV.IL</JudicialPersonID>
        <JudicialPersonTypeID>1</JudicialPersonTypeID>
        <JudicialTypeID>1</JudicialTypeID>
        <IsChairman>false</IsChairman>
        <TreatmentStartDate>2024-09-29T08:10:08.407+03:00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iesSelectionDS>
      <CaseParties>
        <PartyTypeName>בא כוח</PartyTypeName>
        <ProceedingType>כתב טענות עיקרי</ProceedingType>
        <PleaName>כתב בקשה</PleaName>
        <PartyBelonging> - </PartyBelonging>
        <RoleName>בא כוח משיבים</RoleName>
        <IsSubProceeding>FALSE</IsSubProceeding>
        <FullName>סנדרה בוכהיים דה וינד</FullName>
        <FirstName>סנדרה</FirstName>
        <LastName>בוכהיים דה וינד</LastName>
        <PartyPropertyName/>
        <AuthenticationTypeAndNumber>מ.ר. 32727</AuthenticationTypeAndNumber>
        <RepresentatedOrRepresentativesNames>אפ' לדין</RepresentatedOrRepresentativesNames>
        <RepresentatedOrRepresentativesCount>1</RepresentatedOrRepresentativesCount>
        <InvitedBy/>
        <CaseID>81998081</CaseID>
        <CaseJudicialPersonPresentationDS>
          <CaseJudicalPersonActive>
            <CaseID>81998081</CaseID>
            <JudicialPersonID>056479827@GOV.IL</JudicialPersonID>
            <JudicialPersonTypeID>1</JudicialPersonTypeID>
            <JudicialTypeID>1</JudicialTypeID>
            <IsChairman>false</IsChairman>
            <TreatmentStartDate>2024-09-29T08:10:08.407+03:00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278090568</CasePartyID>
        <PartyTypeID>2</PartyTypeID>
        <ActivityStatusID>1</ActivityStatusID>
        <PartyAliasID>23</PartyAliasID>
        <PartyAliasName>בא כוח משיבים</PartyAliasName>
        <LegalEntityID>413131</LegalEntityID>
        <CaseLegalEntityID>132468915</CaseLegalEntityID>
        <AuthenticationTypeID>4</AuthenticationTypeID>
        <AuthenticationTypeName>מ.ר.</AuthenticationTypeName>
        <LegalEntityNumber>32727</LegalEntityNumber>
        <IsMainPartyType>true</IsMainPartyType>
        <CaseDisplayIdentifier>70702-09-24</CaseDisplayIdentifier>
        <CaseTypeID>10074</CaseTypeID>
        <CaseTypeName>רשות ערעור משפחה (רמ"ש)</CaseTypeName>
        <CaseName>אמזלג נ' אמזלג ואח'</CaseName>
        <FullAddress>גושן 75/2 קריית מוצקין </FullAddress>
        <EmailAddress>sandradewind@gmil.com</EmailAddress>
        <MotionID>0</MotionID>
        <CasePleaID>0</CasePleaID>
        <LinkedCaseID>0</LinkedCaseID>
        <PartyID>2</PartyID>
        <CasePartyCategoryID>2</CasePartyCategoryID>
        <LegalEntityAddressID>89574539</LegalEntityAddressID>
        <LegalEntityEmailAddressID>68411383</LegalEntityEmailAddressID>
        <PleaTypeID>5</PleaTypeID>
        <LawyerOfficeName>סנדרה בוכהיים דה וינד</LawyerOfficeName>
        <LawyerOfficeID>73741389</LawyerOfficeID>
        <GroupPartyAlias/>
        <IsConverted>false</IsConverted>
        <LegalEntityNameID>96894262</LegalEntityNameID>
        <RepresentatedNamesOfAssistant/>
        <LegalEntityTypeID>4</LegalEntityTypeID>
        <IsVerdictExists>false</IsVerdictExists>
        <IsAsirAzir>false</IsAsirAzir>
        <MainAndSecSpec/>
        <IsPublicationProhibited>false</IsPublicationProhibited>
        <PublicationProhibitedFullName>סנדרה בוכהיים דה וינד</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מיכל סבחה</FullName>
        <FirstName>מיכל</FirstName>
        <LastName>סבחה</LastName>
        <PartyPropertyName/>
        <AuthenticationTypeAndNumber>מ.ר. 59455</AuthenticationTypeAndNumber>
        <RepresentatedOrRepresentativesNames>מיטל אמזלג</RepresentatedOrRepresentativesNames>
        <RepresentatedOrRepresentativesCount>1</RepresentatedOrRepresentativesCount>
        <InvitedBy/>
        <CaseID>81998081</CaseID>
        <CaseJudicialPersonPresentationDS>
          <CaseJudicalPersonActive>
            <CaseID>81998081</CaseID>
            <JudicialPersonID>056479827@GOV.IL</JudicialPersonID>
            <JudicialPersonTypeID>1</JudicialPersonTypeID>
            <JudicialTypeID>1</JudicialTypeID>
            <IsChairman>false</IsChairman>
            <TreatmentStartDate>2024-09-29T08:10:08.407+03:00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278700477</CasePartyID>
        <PartyTypeID>2</PartyTypeID>
        <ActivityStatusID>1</ActivityStatusID>
        <PartyAliasID>23</PartyAliasID>
        <PartyAliasName>בא כוח משיבים</PartyAliasName>
        <LegalEntityID>71346874</LegalEntityID>
        <CaseLegalEntityID>132655426</CaseLegalEntityID>
        <AuthenticationTypeID>4</AuthenticationTypeID>
        <AuthenticationTypeName>מ.ר.</AuthenticationTypeName>
        <LegalEntityNumber>59455</LegalEntityNumber>
        <IsMainPartyType>true</IsMainPartyType>
        <CaseDisplayIdentifier>70702-09-24</CaseDisplayIdentifier>
        <CaseTypeID>10074</CaseTypeID>
        <CaseTypeName>רשות ערעור משפחה (רמ"ש)</CaseTypeName>
        <CaseName>אמזלג נ' אמזלג ואח'</CaseName>
        <FullAddress>83 קריית אתא משרד 10</FullAddress>
        <EmailAddress>limor.pasternak@gmail.com</EmailAddress>
        <MotionID>0</MotionID>
        <CasePleaID>0</CasePleaID>
        <LinkedCaseID>0</LinkedCaseID>
        <PartyID>2</PartyID>
        <CasePartyCategoryID>2</CasePartyCategoryID>
        <LegalEntityAddressID>84070171</LegalEntityAddressID>
        <LegalEntityEmailAddressID>67842795</LegalEntityEmailAddressID>
        <PleaTypeID>5</PleaTypeID>
        <LawyerOfficeName>פסטרנאק את סבחה עורכי דין</LawyerOfficeName>
        <LawyerOfficeID>15873188</LawyerOfficeID>
        <GroupPartyAlias/>
        <IsConverted>false</IsConverted>
        <LegalEntityNameID>74435396</LegalEntityNameID>
        <RepresentatedNamesOfAssistant/>
        <LegalEntityTypeID>4</LegalEntityTypeID>
        <IsVerdictExists>false</IsVerdictExists>
        <IsAsirAzir>false</IsAsirAzir>
        <MainAndSecSpec/>
        <IsPublicationProhibited>false</IsPublicationProhibited>
        <PublicationProhibitedFullName>מיכל סבחה</PublicationProhibitedFullName>
      </CaseParties>
      <CaseParties>
        <PartyTypeName>בא כוח</PartyTypeName>
        <ProceedingType>כתב טענות עיקרי</ProceedingType>
        <PleaName>כתב בקשה</PleaName>
        <PartyBelonging> - </PartyBelonging>
        <RoleName>בא כוח מבקשים</RoleName>
        <IsSubProceeding>FALSE</IsSubProceeding>
        <FullName>נועם אפשטיין</FullName>
        <FirstName>נועם</FirstName>
        <LastName>אפשטיין</LastName>
        <PartyPropertyName/>
        <AuthenticationTypeAndNumber>מ.ר. 18320</AuthenticationTypeAndNumber>
        <RepresentatedOrRepresentativesNames>נפתלי טל אמזלג</RepresentatedOrRepresentativesNames>
        <RepresentatedOrRepresentativesCount>1</RepresentatedOrRepresentativesCount>
        <InvitedBy/>
        <CaseID>81998081</CaseID>
        <CaseJudicialPersonPresentationDS>
          <CaseJudicalPersonActive>
            <CaseID>81998081</CaseID>
            <JudicialPersonID>056479827@GOV.IL</JudicialPersonID>
            <JudicialPersonTypeID>1</JudicialPersonTypeID>
            <JudicialTypeID>1</JudicialTypeID>
            <IsChairman>false</IsChairman>
            <TreatmentStartDate>2024-09-29T08:10:08.407+03:00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278053360</CasePartyID>
        <PartyTypeID>2</PartyTypeID>
        <ActivityStatusID>1</ActivityStatusID>
        <PartyAliasID>22</PartyAliasID>
        <PartyAliasName>בא כוח מבקשים</PartyAliasName>
        <OrdinalNumber>1</OrdinalNumber>
        <LegalEntityID>381166</LegalEntityID>
        <CaseLegalEntityID>132456130</CaseLegalEntityID>
        <AuthenticationTypeID>4</AuthenticationTypeID>
        <AuthenticationTypeName>מ.ר.</AuthenticationTypeName>
        <LegalEntityNumber>18320</LegalEntityNumber>
        <IsMainPartyType>true</IsMainPartyType>
        <CaseDisplayIdentifier>70702-09-24</CaseDisplayIdentifier>
        <CaseTypeID>10074</CaseTypeID>
        <CaseTypeName>רשות ערעור משפחה (רמ"ש)</CaseTypeName>
        <CaseName>אמזלג נ' אמזלג ואח'</CaseName>
        <FullAddress>שד' בן גוריון 63 קריית ביאליק ת.ד. 5552</FullAddress>
        <EmailAddress>noam27867@gmail.com</EmailAddress>
        <MotionID>0</MotionID>
        <CasePleaID>0</CasePleaID>
        <LinkedCaseID>0</LinkedCaseID>
        <PartyID>1</PartyID>
        <CasePartyCategoryID>2</CasePartyCategoryID>
        <LegalEntityAddressID>71014285</LegalEntityAddressID>
        <LegalEntityEmailAddressID>68016102</LegalEntityEmailAddressID>
        <PleaTypeID>5</PleaTypeID>
        <LawyerOfficeName>משרד עו"ד: נועם אפשטיין</LawyerOfficeName>
        <LawyerOfficeID>421810</LawyerOfficeID>
        <GroupPartyAlias/>
        <IsConverted>false</IsConverted>
        <LegalEntityNameID>2150</LegalEntityNameID>
        <RepresentatedNamesOfAssistant/>
        <LegalEntityTypeID>4</LegalEntityTypeID>
        <IsVerdictExists>false</IsVerdictExists>
        <IsAsirAzir>false</IsAsirAzir>
        <MainAndSecSpec/>
        <IsPublicationProhibited>false</IsPublicationProhibited>
        <PublicationProhibitedFullName>נועם אפשטיין</PublicationProhibitedFullName>
      </CaseParties>
      <CaseParties>
        <PartyTypeName>צד</PartyTypeName>
        <ProceedingType>כתב טענות עיקרי</ProceedingType>
        <PleaName>כתב בקשה</PleaName>
        <PartyBelonging>צד א'</PartyBelonging>
        <RoleName>מבקש 1</RoleName>
        <IsSubProceeding>FALSE</IsSubProceeding>
        <FullName>נפתלי טל אמזלג</FullName>
        <FirstName>נפתלי טל</FirstName>
        <LastName>אמזלג</LastName>
        <PartyPropertyName/>
        <AuthenticationTypeAndNumber>ת"ז 034980110</AuthenticationTypeAndNumber>
        <RepresentatedOrRepresentativesNames>נועם אפשטיין</RepresentatedOrRepresentativesNames>
        <RepresentatedOrRepresentativesCount>1</RepresentatedOrRepresentativesCount>
        <InvitedBy/>
        <CaseID>81998081</CaseID>
        <CaseJudicialPersonPresentationDS>
          <CaseJudicalPersonActive>
            <CaseID>81998081</CaseID>
            <JudicialPersonID>056479827@GOV.IL</JudicialPersonID>
            <JudicialPersonTypeID>1</JudicialPersonTypeID>
            <JudicialTypeID>1</JudicialTypeID>
            <IsChairman>false</IsChairman>
            <TreatmentStartDate>2024-09-29T08:10:08.407+03:00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278053358</CasePartyID>
        <PartyTypeID>1</PartyTypeID>
        <ActivityStatusID>1</ActivityStatusID>
        <PartyAliasID>3</PartyAliasID>
        <PartyAliasName>מבקש</PartyAliasName>
        <OrdinalNumber>1</OrdinalNumber>
        <LegalEntityID>20942448</LegalEntityID>
        <CaseLegalEntityID>132456128</CaseLegalEntityID>
        <AuthenticationTypeID>1</AuthenticationTypeID>
        <AuthenticationTypeName>ת"ז</AuthenticationTypeName>
        <LegalEntityNumber>034980110</LegalEntityNumber>
        <IsMainPartyType>true</IsMainPartyType>
        <CaseDisplayIdentifier>70702-09-24</CaseDisplayIdentifier>
        <CaseTypeID>10074</CaseTypeID>
        <CaseTypeName>רשות ערעור משפחה (רמ"ש)</CaseTypeName>
        <CaseName>אמזלג נ' אמזלג ואח'</CaseName>
        <FullAddress>רחוב ההגנה 3, דירה 7 קריית ביאליק בית מגורים</FullAddress>
        <MotionID>0</MotionID>
        <CasePleaID>0</CasePleaID>
        <FatherName>דוד</FatherName>
        <LinkedCaseID>0</LinkedCaseID>
        <PartyID>1</PartyID>
        <CasePartyCategoryID>2</CasePartyCategoryID>
        <LegalEntityAddressID>91005502</LegalEntityAddressID>
        <PleaTypeID>5</PleaTypeID>
        <GroupPartyAlias>מבקשים</GroupPartyAlias>
        <IsConverted>false</IsConverted>
        <LegalEntityRegisteredNameID>10907256</LegalEntityRegisteredNameID>
        <LegalEntityNameID>98278363</LegalEntityNameID>
        <RepresentatedNamesOfAssistant/>
        <LegalEntityTypeID>1</LegalEntityTypeID>
        <IsVerdictExists>false</IsVerdictExists>
        <IsAsirAzir>false</IsAsirAzir>
        <MainAndSecSpec/>
        <IsPublicationProhibited>false</IsPublicationProhibited>
        <PublicationProhibitedFullName>נפתלי טל אמזלג</PublicationProhibitedFullName>
      </CaseParties>
      <CaseParties>
        <PartyTypeName>צד</PartyTypeName>
        <ProceedingType>כתב טענות עיקרי</ProceedingType>
        <PleaName>כתב בקשה</PleaName>
        <PartyBelonging>צד ב'</PartyBelonging>
        <RoleName>משיב 1</RoleName>
        <IsSubProceeding>FALSE</IsSubProceeding>
        <FullName>מיטל אמזלג</FullName>
        <FirstName>מיטל</FirstName>
        <LastName>אמזלג</LastName>
        <PartyPropertyName/>
        <AuthenticationTypeAndNumber>ת"ז 037039146</AuthenticationTypeAndNumber>
        <RepresentatedOrRepresentativesNames>מיכל סבחה</RepresentatedOrRepresentativesNames>
        <RepresentatedOrRepresentativesCount>1</RepresentatedOrRepresentativesCount>
        <InvitedBy/>
        <CaseID>81998081</CaseID>
        <CaseJudicialPersonPresentationDS>
          <CaseJudicalPersonActive>
            <CaseID>81998081</CaseID>
            <JudicialPersonID>056479827@GOV.IL</JudicialPersonID>
            <JudicialPersonTypeID>1</JudicialPersonTypeID>
            <JudicialTypeID>1</JudicialTypeID>
            <IsChairman>false</IsChairman>
            <TreatmentStartDate>2024-09-29T08:10:08.407+03:00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278053359</CasePartyID>
        <PartyTypeID>1</PartyTypeID>
        <ActivityStatusID>1</ActivityStatusID>
        <PartyAliasID>4</PartyAliasID>
        <PartyAliasName>משיב</PartyAliasName>
        <OrdinalNumber>1</OrdinalNumber>
        <LegalEntityID>16617929</LegalEntityID>
        <CaseLegalEntityID>132456129</CaseLegalEntityID>
        <AuthenticationTypeID>1</AuthenticationTypeID>
        <AuthenticationTypeName>ת"ז</AuthenticationTypeName>
        <LegalEntityNumber>037039146</LegalEntityNumber>
        <IsMainPartyType>true</IsMainPartyType>
        <CaseDisplayIdentifier>70702-09-24</CaseDisplayIdentifier>
        <CaseTypeID>10074</CaseTypeID>
        <CaseTypeName>רשות ערעור משפחה (רמ"ש)</CaseTypeName>
        <CaseName>אמזלג נ' אמזלג ואח'</CaseName>
        <FullAddress>עפרה חזה 3 דירה 5 קריית מוצקין בית מגורים</FullAddress>
        <MotionID>0</MotionID>
        <CasePleaID>0</CasePleaID>
        <FatherName>ברוך</FatherName>
        <LinkedCaseID>0</LinkedCaseID>
        <PartyID>2</PartyID>
        <CasePartyCategoryID>2</CasePartyCategoryID>
        <LegalEntityAddressID>91005503</LegalEntityAddressID>
        <PleaTypeID>5</PleaTypeID>
        <GroupPartyAlias>משיבים</GroupPartyAlias>
        <IsConverted>false</IsConverted>
        <LegalEntityRegisteredNameID>10907257</LegalEntityRegisteredNameID>
        <LegalEntityNameID>98278364</LegalEntityNameID>
        <RepresentatedNamesOfAssistant/>
        <LegalEntityTypeID>1</LegalEntityTypeID>
        <IsVerdictExists>false</IsVerdictExists>
        <IsAsirAzir>false</IsAsirAzir>
        <MainAndSecSpec/>
        <IsPublicationProhibited>false</IsPublicationProhibited>
        <PublicationProhibitedFullName>מיטל אמזלג</PublicationProhibitedFullName>
      </CaseParties>
      <CaseParties>
        <PartyTypeName>צד</PartyTypeName>
        <ProceedingType>כתב טענות עיקרי</ProceedingType>
        <PleaName>כתב בקשה</PleaName>
        <PartyBelonging>צד ב'</PartyBelonging>
        <RoleName>משיב 2</RoleName>
        <IsSubProceeding>FALSE</IsSubProceeding>
        <FullName>אפ' לדין</FullName>
        <FirstName>אפ'</FirstName>
        <LastName>לדין</LastName>
        <PartyPropertyName/>
        <AuthenticationTypeAndNumber>ת"ז </AuthenticationTypeAndNumber>
        <RepresentatedOrRepresentativesNames>סנדרה בוכהיים דה וינד</RepresentatedOrRepresentativesNames>
        <RepresentatedOrRepresentativesCount>1</RepresentatedOrRepresentativesCount>
        <InvitedBy/>
        <CaseID>81998081</CaseID>
        <CaseJudicialPersonPresentationDS>
          <CaseJudicalPersonActive>
            <CaseID>81998081</CaseID>
            <JudicialPersonID>056479827@GOV.IL</JudicialPersonID>
            <JudicialPersonTypeID>1</JudicialPersonTypeID>
            <JudicialTypeID>1</JudicialTypeID>
            <IsChairman>false</IsChairman>
            <TreatmentStartDate>2024-09-29T08:10:08.407+03:00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278090517</CasePartyID>
        <PartyTypeID>1</PartyTypeID>
        <ActivityStatusID>1</ActivityStatusID>
        <PartyAliasID>4</PartyAliasID>
        <PartyAliasName>משיב</PartyAliasName>
        <OrdinalNumber>2</OrdinalNumber>
        <LegalEntityID>82990935</LegalEntityID>
        <CaseLegalEntityID>132468888</CaseLegalEntityID>
        <AuthenticationTypeID>1</AuthenticationTypeID>
        <AuthenticationTypeName>ת"ז</AuthenticationTypeName>
        <IsMainPartyType>true</IsMainPartyType>
        <CaseDisplayIdentifier>70702-09-24</CaseDisplayIdentifier>
        <CaseTypeID>10074</CaseTypeID>
        <CaseTypeName>רשות ערעור משפחה (רמ"ש)</CaseTypeName>
        <CaseName>אמזלג נ' אמזלג ואח'</CaseName>
        <FullAddress/>
        <MotionID>0</MotionID>
        <CasePleaID>0</CasePleaID>
        <LinkedCaseID>0</LinkedCaseID>
        <PartyID>2</PartyID>
        <CasePartyCategoryID>2</CasePartyCategoryID>
        <PleaTypeID>5</PleaTypeID>
        <GroupPartyAlias>משיבים</GroupPartyAlias>
        <IsConverted>false</IsConverted>
        <LegalEntityNameID>98282964</LegalEntityNameID>
        <RepresentatedNamesOfAssistant/>
        <LegalEntityTypeID>1</LegalEntityTypeID>
        <IsVerdictExists>false</IsVerdictExists>
        <IsAsirAzir>false</IsAsirAzir>
        <MainAndSecSpec/>
        <IsPublicationProhibited>false</IsPublicationProhibited>
        <PublicationProhibitedFullName>אפ' לדין</PublicationProhibitedFullName>
      </CaseParties>
    </CasePartiesSelectionDS>
    <DecisionName>פסק דין  שניתנה ע"י  חננאל שרעבי</DecisionName>
    <CourtDisplayName>בית המשפט המחוזי בחיפה בשבתו כבית-משפט לערעורים אזרחיים</CourtDisplayName>
    <IsCaseJudgePanel>false</IsCaseJudgePanel>
    <DecisionSignatureDate>2024-11-21T12:55:48.2391586+02:00</DecisionSignatureDate>
    <OpenCaseDate>2024-09-26T13:43:00+03:00</OpenCaseDate>
    <CaseFeeSum>0.000</CaseFeeSum>
    <DecisionTypeID>2</DecisionTypeID>
    <DecisionSignatureUserName>חננאל שרעבי</DecisionSignatureUserName>
    <DecisionSignatureDateHebrew>2024-11-21T12:55:48.2391586+02:00</DecisionSignatureDateHebrew>
    <DecisionWriterID>056479827@GOV.IL</DecisionWriterID>
    <CourtAddress>רח' פלי"ם 12 היכל המשפט, חיפה 33095</CourtAddress>
    <IsAutoTextInCaseExist>false</IsAutoTextInCaseExist>
    <DecisionSignatureRoleName>שופט</DecisionSignatureRoleName>
    <DecisionSignatureUserTitleName>שופט</DecisionSignatureUserTitleName>
    <CaseName>אמזלג נ' אמזלג ואח'</CaseName>
    <DecisionNumberInCase>8</DecisionNumberInCase>
  </dt_Decision>
  <dt_DecisionCase>
    <DecisionID>0</DecisionID>
    <CaseID>81998081</CaseID>
    <CaseJudicialPersonPresentationDS>
      <CaseJudicalPersonActive>
        <CaseID>81998081</CaseID>
        <JudicialPersonID>056479827@GOV.IL</JudicialPersonID>
        <JudicialPersonTypeID>1</JudicialPersonTypeID>
        <JudicialTypeID>1</JudicialTypeID>
        <IsChairman>false</IsChairman>
        <TreatmentStartDate>2024-09-29T08:10:08.407+03:00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iesSelectionDS>
      <CaseParties>
        <PartyTypeName>בא כוח</PartyTypeName>
        <ProceedingType>כתב טענות עיקרי</ProceedingType>
        <PleaName>כתב בקשה</PleaName>
        <PartyBelonging> - </PartyBelonging>
        <RoleName>בא כוח משיבים</RoleName>
        <IsSubProceeding>FALSE</IsSubProceeding>
        <FullName>סנדרה בוכהיים דה וינד</FullName>
        <FirstName>סנדרה</FirstName>
        <LastName>בוכהיים דה וינד</LastName>
        <PartyPropertyName/>
        <AuthenticationTypeAndNumber>מ.ר. 32727</AuthenticationTypeAndNumber>
        <RepresentatedOrRepresentativesNames>אפ' לדין</RepresentatedOrRepresentativesNames>
        <RepresentatedOrRepresentativesCount>1</RepresentatedOrRepresentativesCount>
        <InvitedBy/>
        <CaseID>81998081</CaseID>
        <CaseJudicialPersonPresentationDS>
          <CaseJudicalPersonActive>
            <CaseID>81998081</CaseID>
            <JudicialPersonID>056479827@GOV.IL</JudicialPersonID>
            <JudicialPersonTypeID>1</JudicialPersonTypeID>
            <JudicialTypeID>1</JudicialTypeID>
            <IsChairman>false</IsChairman>
            <TreatmentStartDate>2024-09-29T08:10:08.407+03:00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278090568</CasePartyID>
        <PartyTypeID>2</PartyTypeID>
        <ActivityStatusID>1</ActivityStatusID>
        <PartyAliasID>23</PartyAliasID>
        <PartyAliasName>בא כוח משיבים</PartyAliasName>
        <LegalEntityID>413131</LegalEntityID>
        <CaseLegalEntityID>132468915</CaseLegalEntityID>
        <AuthenticationTypeID>4</AuthenticationTypeID>
        <AuthenticationTypeName>מ.ר.</AuthenticationTypeName>
        <LegalEntityNumber>32727</LegalEntityNumber>
        <IsMainPartyType>true</IsMainPartyType>
        <CaseDisplayIdentifier>70702-09-24</CaseDisplayIdentifier>
        <CaseTypeID>10074</CaseTypeID>
        <CaseTypeName>רשות ערעור משפחה (רמ"ש)</CaseTypeName>
        <CaseName>אמזלג נ' אמזלג ואח'</CaseName>
        <FullAddress>גושן 75/2 קריית מוצקין </FullAddress>
        <EmailAddress>sandradewind@gmil.com</EmailAddress>
        <MotionID>0</MotionID>
        <CasePleaID>0</CasePleaID>
        <LinkedCaseID>0</LinkedCaseID>
        <PartyID>2</PartyID>
        <CasePartyCategoryID>2</CasePartyCategoryID>
        <LegalEntityAddressID>89574539</LegalEntityAddressID>
        <LegalEntityEmailAddressID>68411383</LegalEntityEmailAddressID>
        <PleaTypeID>5</PleaTypeID>
        <LawyerOfficeName>סנדרה בוכהיים דה וינד</LawyerOfficeName>
        <LawyerOfficeID>73741389</LawyerOfficeID>
        <GroupPartyAlias/>
        <IsConverted>false</IsConverted>
        <LegalEntityNameID>96894262</LegalEntityNameID>
        <RepresentatedNamesOfAssistant/>
        <LegalEntityTypeID>4</LegalEntityTypeID>
        <IsVerdictExists>false</IsVerdictExists>
        <IsAsirAzir>false</IsAsirAzir>
        <MainAndSecSpec/>
        <IsPublicationProhibited>false</IsPublicationProhibited>
        <PublicationProhibitedFullName>סנדרה בוכהיים דה וינד</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מיכל סבחה</FullName>
        <FirstName>מיכל</FirstName>
        <LastName>סבחה</LastName>
        <PartyPropertyName/>
        <AuthenticationTypeAndNumber>מ.ר. 59455</AuthenticationTypeAndNumber>
        <RepresentatedOrRepresentativesNames>מיטל אמזלג</RepresentatedOrRepresentativesNames>
        <RepresentatedOrRepresentativesCount>1</RepresentatedOrRepresentativesCount>
        <InvitedBy/>
        <CaseID>81998081</CaseID>
        <CaseJudicialPersonPresentationDS>
          <CaseJudicalPersonActive>
            <CaseID>81998081</CaseID>
            <JudicialPersonID>056479827@GOV.IL</JudicialPersonID>
            <JudicialPersonTypeID>1</JudicialPersonTypeID>
            <JudicialTypeID>1</JudicialTypeID>
            <IsChairman>false</IsChairman>
            <TreatmentStartDate>2024-09-29T08:10:08.407+03:00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278700477</CasePartyID>
        <PartyTypeID>2</PartyTypeID>
        <ActivityStatusID>1</ActivityStatusID>
        <PartyAliasID>23</PartyAliasID>
        <PartyAliasName>בא כוח משיבים</PartyAliasName>
        <LegalEntityID>71346874</LegalEntityID>
        <CaseLegalEntityID>132655426</CaseLegalEntityID>
        <AuthenticationTypeID>4</AuthenticationTypeID>
        <AuthenticationTypeName>מ.ר.</AuthenticationTypeName>
        <LegalEntityNumber>59455</LegalEntityNumber>
        <IsMainPartyType>true</IsMainPartyType>
        <CaseDisplayIdentifier>70702-09-24</CaseDisplayIdentifier>
        <CaseTypeID>10074</CaseTypeID>
        <CaseTypeName>רשות ערעור משפחה (רמ"ש)</CaseTypeName>
        <CaseName>אמזלג נ' אמזלג ואח'</CaseName>
        <FullAddress>83 קריית אתא משרד 10</FullAddress>
        <EmailAddress>limor.pasternak@gmail.com</EmailAddress>
        <MotionID>0</MotionID>
        <CasePleaID>0</CasePleaID>
        <LinkedCaseID>0</LinkedCaseID>
        <PartyID>2</PartyID>
        <CasePartyCategoryID>2</CasePartyCategoryID>
        <LegalEntityAddressID>84070171</LegalEntityAddressID>
        <LegalEntityEmailAddressID>67842795</LegalEntityEmailAddressID>
        <PleaTypeID>5</PleaTypeID>
        <LawyerOfficeName>פסטרנאק את סבחה עורכי דין</LawyerOfficeName>
        <LawyerOfficeID>15873188</LawyerOfficeID>
        <GroupPartyAlias/>
        <IsConverted>false</IsConverted>
        <LegalEntityNameID>74435396</LegalEntityNameID>
        <RepresentatedNamesOfAssistant/>
        <LegalEntityTypeID>4</LegalEntityTypeID>
        <IsVerdictExists>false</IsVerdictExists>
        <IsAsirAzir>false</IsAsirAzir>
        <MainAndSecSpec/>
        <IsPublicationProhibited>false</IsPublicationProhibited>
        <PublicationProhibitedFullName>מיכל סבחה</PublicationProhibitedFullName>
      </CaseParties>
      <CaseParties>
        <PartyTypeName>בא כוח</PartyTypeName>
        <ProceedingType>כתב טענות עיקרי</ProceedingType>
        <PleaName>כתב בקשה</PleaName>
        <PartyBelonging> - </PartyBelonging>
        <RoleName>בא כוח מבקשים</RoleName>
        <IsSubProceeding>FALSE</IsSubProceeding>
        <FullName>נועם אפשטיין</FullName>
        <FirstName>נועם</FirstName>
        <LastName>אפשטיין</LastName>
        <PartyPropertyName/>
        <AuthenticationTypeAndNumber>מ.ר. 18320</AuthenticationTypeAndNumber>
        <RepresentatedOrRepresentativesNames>נפתלי טל אמזלג</RepresentatedOrRepresentativesNames>
        <RepresentatedOrRepresentativesCount>1</RepresentatedOrRepresentativesCount>
        <InvitedBy/>
        <CaseID>81998081</CaseID>
        <CaseJudicialPersonPresentationDS>
          <CaseJudicalPersonActive>
            <CaseID>81998081</CaseID>
            <JudicialPersonID>056479827@GOV.IL</JudicialPersonID>
            <JudicialPersonTypeID>1</JudicialPersonTypeID>
            <JudicialTypeID>1</JudicialTypeID>
            <IsChairman>false</IsChairman>
            <TreatmentStartDate>2024-09-29T08:10:08.407+03:00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278053360</CasePartyID>
        <PartyTypeID>2</PartyTypeID>
        <ActivityStatusID>1</ActivityStatusID>
        <PartyAliasID>22</PartyAliasID>
        <PartyAliasName>בא כוח מבקשים</PartyAliasName>
        <OrdinalNumber>1</OrdinalNumber>
        <LegalEntityID>381166</LegalEntityID>
        <CaseLegalEntityID>132456130</CaseLegalEntityID>
        <AuthenticationTypeID>4</AuthenticationTypeID>
        <AuthenticationTypeName>מ.ר.</AuthenticationTypeName>
        <LegalEntityNumber>18320</LegalEntityNumber>
        <IsMainPartyType>true</IsMainPartyType>
        <CaseDisplayIdentifier>70702-09-24</CaseDisplayIdentifier>
        <CaseTypeID>10074</CaseTypeID>
        <CaseTypeName>רשות ערעור משפחה (רמ"ש)</CaseTypeName>
        <CaseName>אמזלג נ' אמזלג ואח'</CaseName>
        <FullAddress>שד' בן גוריון 63 קריית ביאליק ת.ד. 5552</FullAddress>
        <EmailAddress>noam27867@gmail.com</EmailAddress>
        <MotionID>0</MotionID>
        <CasePleaID>0</CasePleaID>
        <LinkedCaseID>0</LinkedCaseID>
        <PartyID>1</PartyID>
        <CasePartyCategoryID>2</CasePartyCategoryID>
        <LegalEntityAddressID>71014285</LegalEntityAddressID>
        <LegalEntityEmailAddressID>68016102</LegalEntityEmailAddressID>
        <PleaTypeID>5</PleaTypeID>
        <LawyerOfficeName>משרד עו"ד: נועם אפשטיין</LawyerOfficeName>
        <LawyerOfficeID>421810</LawyerOfficeID>
        <GroupPartyAlias/>
        <IsConverted>false</IsConverted>
        <LegalEntityNameID>2150</LegalEntityNameID>
        <RepresentatedNamesOfAssistant/>
        <LegalEntityTypeID>4</LegalEntityTypeID>
        <IsVerdictExists>false</IsVerdictExists>
        <IsAsirAzir>false</IsAsirAzir>
        <MainAndSecSpec/>
        <IsPublicationProhibited>false</IsPublicationProhibited>
        <PublicationProhibitedFullName>נועם אפשטיין</PublicationProhibitedFullName>
      </CaseParties>
      <CaseParties>
        <PartyTypeName>צד</PartyTypeName>
        <ProceedingType>כתב טענות עיקרי</ProceedingType>
        <PleaName>כתב בקשה</PleaName>
        <PartyBelonging>צד א'</PartyBelonging>
        <RoleName>מבקש 1</RoleName>
        <IsSubProceeding>FALSE</IsSubProceeding>
        <FullName>נפתלי טל אמזלג</FullName>
        <FirstName>נפתלי טל</FirstName>
        <LastName>אמזלג</LastName>
        <PartyPropertyName/>
        <AuthenticationTypeAndNumber>ת"ז 034980110</AuthenticationTypeAndNumber>
        <RepresentatedOrRepresentativesNames>נועם אפשטיין</RepresentatedOrRepresentativesNames>
        <RepresentatedOrRepresentativesCount>1</RepresentatedOrRepresentativesCount>
        <InvitedBy/>
        <CaseID>81998081</CaseID>
        <CaseJudicialPersonPresentationDS>
          <CaseJudicalPersonActive>
            <CaseID>81998081</CaseID>
            <JudicialPersonID>056479827@GOV.IL</JudicialPersonID>
            <JudicialPersonTypeID>1</JudicialPersonTypeID>
            <JudicialTypeID>1</JudicialTypeID>
            <IsChairman>false</IsChairman>
            <TreatmentStartDate>2024-09-29T08:10:08.407+03:00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278053358</CasePartyID>
        <PartyTypeID>1</PartyTypeID>
        <ActivityStatusID>1</ActivityStatusID>
        <PartyAliasID>3</PartyAliasID>
        <PartyAliasName>מבקש</PartyAliasName>
        <OrdinalNumber>1</OrdinalNumber>
        <LegalEntityID>20942448</LegalEntityID>
        <CaseLegalEntityID>132456128</CaseLegalEntityID>
        <AuthenticationTypeID>1</AuthenticationTypeID>
        <AuthenticationTypeName>ת"ז</AuthenticationTypeName>
        <LegalEntityNumber>034980110</LegalEntityNumber>
        <IsMainPartyType>true</IsMainPartyType>
        <CaseDisplayIdentifier>70702-09-24</CaseDisplayIdentifier>
        <CaseTypeID>10074</CaseTypeID>
        <CaseTypeName>רשות ערעור משפחה (רמ"ש)</CaseTypeName>
        <CaseName>אמזלג נ' אמזלג ואח'</CaseName>
        <FullAddress>רחוב ההגנה 3, דירה 7 קריית ביאליק בית מגורים</FullAddress>
        <MotionID>0</MotionID>
        <CasePleaID>0</CasePleaID>
        <FatherName>דוד</FatherName>
        <LinkedCaseID>0</LinkedCaseID>
        <PartyID>1</PartyID>
        <CasePartyCategoryID>2</CasePartyCategoryID>
        <LegalEntityAddressID>91005502</LegalEntityAddressID>
        <PleaTypeID>5</PleaTypeID>
        <GroupPartyAlias>מבקשים</GroupPartyAlias>
        <IsConverted>false</IsConverted>
        <LegalEntityRegisteredNameID>10907256</LegalEntityRegisteredNameID>
        <LegalEntityNameID>98278363</LegalEntityNameID>
        <RepresentatedNamesOfAssistant/>
        <LegalEntityTypeID>1</LegalEntityTypeID>
        <IsVerdictExists>false</IsVerdictExists>
        <IsAsirAzir>false</IsAsirAzir>
        <MainAndSecSpec/>
        <IsPublicationProhibited>false</IsPublicationProhibited>
        <PublicationProhibitedFullName>נפתלי טל אמזלג</PublicationProhibitedFullName>
      </CaseParties>
      <CaseParties>
        <PartyTypeName>צד</PartyTypeName>
        <ProceedingType>כתב טענות עיקרי</ProceedingType>
        <PleaName>כתב בקשה</PleaName>
        <PartyBelonging>צד ב'</PartyBelonging>
        <RoleName>משיב 1</RoleName>
        <IsSubProceeding>FALSE</IsSubProceeding>
        <FullName>מיטל אמזלג</FullName>
        <FirstName>מיטל</FirstName>
        <LastName>אמזלג</LastName>
        <PartyPropertyName/>
        <AuthenticationTypeAndNumber>ת"ז 037039146</AuthenticationTypeAndNumber>
        <RepresentatedOrRepresentativesNames>מיכל סבחה</RepresentatedOrRepresentativesNames>
        <RepresentatedOrRepresentativesCount>1</RepresentatedOrRepresentativesCount>
        <InvitedBy/>
        <CaseID>81998081</CaseID>
        <CaseJudicialPersonPresentationDS>
          <CaseJudicalPersonActive>
            <CaseID>81998081</CaseID>
            <JudicialPersonID>056479827@GOV.IL</JudicialPersonID>
            <JudicialPersonTypeID>1</JudicialPersonTypeID>
            <JudicialTypeID>1</JudicialTypeID>
            <IsChairman>false</IsChairman>
            <TreatmentStartDate>2024-09-29T08:10:08.407+03:00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278053359</CasePartyID>
        <PartyTypeID>1</PartyTypeID>
        <ActivityStatusID>1</ActivityStatusID>
        <PartyAliasID>4</PartyAliasID>
        <PartyAliasName>משיב</PartyAliasName>
        <OrdinalNumber>1</OrdinalNumber>
        <LegalEntityID>16617929</LegalEntityID>
        <CaseLegalEntityID>132456129</CaseLegalEntityID>
        <AuthenticationTypeID>1</AuthenticationTypeID>
        <AuthenticationTypeName>ת"ז</AuthenticationTypeName>
        <LegalEntityNumber>037039146</LegalEntityNumber>
        <IsMainPartyType>true</IsMainPartyType>
        <CaseDisplayIdentifier>70702-09-24</CaseDisplayIdentifier>
        <CaseTypeID>10074</CaseTypeID>
        <CaseTypeName>רשות ערעור משפחה (רמ"ש)</CaseTypeName>
        <CaseName>אמזלג נ' אמזלג ואח'</CaseName>
        <FullAddress>עפרה חזה 3 דירה 5 קריית מוצקין בית מגורים</FullAddress>
        <MotionID>0</MotionID>
        <CasePleaID>0</CasePleaID>
        <FatherName>ברוך</FatherName>
        <LinkedCaseID>0</LinkedCaseID>
        <PartyID>2</PartyID>
        <CasePartyCategoryID>2</CasePartyCategoryID>
        <LegalEntityAddressID>91005503</LegalEntityAddressID>
        <PleaTypeID>5</PleaTypeID>
        <GroupPartyAlias>משיבים</GroupPartyAlias>
        <IsConverted>false</IsConverted>
        <LegalEntityRegisteredNameID>10907257</LegalEntityRegisteredNameID>
        <LegalEntityNameID>98278364</LegalEntityNameID>
        <RepresentatedNamesOfAssistant/>
        <LegalEntityTypeID>1</LegalEntityTypeID>
        <IsVerdictExists>false</IsVerdictExists>
        <IsAsirAzir>false</IsAsirAzir>
        <MainAndSecSpec/>
        <IsPublicationProhibited>false</IsPublicationProhibited>
        <PublicationProhibitedFullName>מיטל אמזלג</PublicationProhibitedFullName>
      </CaseParties>
      <CaseParties>
        <PartyTypeName>צד</PartyTypeName>
        <ProceedingType>כתב טענות עיקרי</ProceedingType>
        <PleaName>כתב בקשה</PleaName>
        <PartyBelonging>צד ב'</PartyBelonging>
        <RoleName>משיב 2</RoleName>
        <IsSubProceeding>FALSE</IsSubProceeding>
        <FullName>אפ' לדין</FullName>
        <FirstName>אפ'</FirstName>
        <LastName>לדין</LastName>
        <PartyPropertyName/>
        <AuthenticationTypeAndNumber>ת"ז </AuthenticationTypeAndNumber>
        <RepresentatedOrRepresentativesNames>סנדרה בוכהיים דה וינד</RepresentatedOrRepresentativesNames>
        <RepresentatedOrRepresentativesCount>1</RepresentatedOrRepresentativesCount>
        <InvitedBy/>
        <CaseID>81998081</CaseID>
        <CaseJudicialPersonPresentationDS>
          <CaseJudicalPersonActive>
            <CaseID>81998081</CaseID>
            <JudicialPersonID>056479827@GOV.IL</JudicialPersonID>
            <JudicialPersonTypeID>1</JudicialPersonTypeID>
            <JudicialTypeID>1</JudicialTypeID>
            <IsChairman>false</IsChairman>
            <TreatmentStartDate>2024-09-29T08:10:08.407+03:00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278090517</CasePartyID>
        <PartyTypeID>1</PartyTypeID>
        <ActivityStatusID>1</ActivityStatusID>
        <PartyAliasID>4</PartyAliasID>
        <PartyAliasName>משיב</PartyAliasName>
        <OrdinalNumber>2</OrdinalNumber>
        <LegalEntityID>82990935</LegalEntityID>
        <CaseLegalEntityID>132468888</CaseLegalEntityID>
        <AuthenticationTypeID>1</AuthenticationTypeID>
        <AuthenticationTypeName>ת"ז</AuthenticationTypeName>
        <IsMainPartyType>true</IsMainPartyType>
        <CaseDisplayIdentifier>70702-09-24</CaseDisplayIdentifier>
        <CaseTypeID>10074</CaseTypeID>
        <CaseTypeName>רשות ערעור משפחה (רמ"ש)</CaseTypeName>
        <CaseName>אמזלג נ' אמזלג ואח'</CaseName>
        <FullAddress/>
        <MotionID>0</MotionID>
        <CasePleaID>0</CasePleaID>
        <LinkedCaseID>0</LinkedCaseID>
        <PartyID>2</PartyID>
        <CasePartyCategoryID>2</CasePartyCategoryID>
        <PleaTypeID>5</PleaTypeID>
        <GroupPartyAlias>משיבים</GroupPartyAlias>
        <IsConverted>false</IsConverted>
        <LegalEntityNameID>98282964</LegalEntityNameID>
        <RepresentatedNamesOfAssistant/>
        <LegalEntityTypeID>1</LegalEntityTypeID>
        <IsVerdictExists>false</IsVerdictExists>
        <IsAsirAzir>false</IsAsirAzir>
        <MainAndSecSpec/>
        <IsPublicationProhibited>false</IsPublicationProhibited>
        <PublicationProhibitedFullName>אפ' לדין</PublicationProhibitedFullName>
      </CaseParties>
    </CasePartiesSelectionDS>
    <CaseName>אמזלג נ' אמזלג ואח'</CaseName>
    <CaseDisplayIdentifier>70702-09-24</CaseDisplayIdentifier>
    <CaseInterestID>10641</CaseInterestID>
    <CaseTypeShortName>רמ"ש</CaseTypeShortName>
  </dt_DecisionCase>
  <dt_DecisionJudgePanel>
    <JudgeID>056479827@GOV.IL</JudgeID>
    <DisplayName>חננאל שרעבי</DisplayName>
    <RoleName>שופט</RoleName>
    <UserTitleName>שופט</UserTitleName>
  </dt_DecisionJudgePanel>
  <dt_LegalEntityDetails>
    <Fax>04-8718714</Fax>
    <Phone>04-8718713</Phone>
    <PartyID>2</PartyID>
    <PartyTypeID>2</PartyTypeID>
    <DecisionID>0</DecisionID>
    <StreetName>גושן 75/2</StreetName>
    <CityName>קריית מוצקין</CityName>
    <FullName>סנדרה בוכהיים דה וינד</FullName>
    <Email>sandradewind@gmil.com</Email>
    <IsPublicationProhibited>false</IsPublicationProhibited>
  </dt_LegalEntityDetails>
  <dt_LegalEntityDetails>
    <Fax>077-6040997</Fax>
    <Phone>077-6040996</Phone>
    <AddressDesc>משרד 10</AddressDesc>
    <PartyID>2</PartyID>
    <PartyTypeID>2</PartyTypeID>
    <DecisionID>0</DecisionID>
    <StreetName>83</StreetName>
    <ZipCode>2821910</ZipCode>
    <CityName>קריית אתא</CityName>
    <FullName>מיכל סבחה</FullName>
    <Email>limor.pasternak@gmail.com</Email>
    <IsPublicationProhibited>false</IsPublicationProhibited>
  </dt_LegalEntityDetails>
  <dt_LegalEntityDetails>
    <AddressDesc>בית מגורים</AddressDesc>
    <PartyID>1</PartyID>
    <PartyTypeID>1</PartyTypeID>
    <DecisionID>0</DecisionID>
    <StreetName>רחוב ההגנה 3, דירה 7</StreetName>
    <CityName>קריית ביאליק</CityName>
    <FullName> נפתלי טל אמזלג</FullName>
    <IsPublicationProhibited>false</IsPublicationProhibited>
  </dt_LegalEntityDetails>
  <dt_LegalEntityDetails>
    <AddressDesc>בית מגורים</AddressDesc>
    <PartyID>2</PartyID>
    <PartyTypeID>1</PartyTypeID>
    <DecisionID>0</DecisionID>
    <StreetName>עפרה חזה 3 דירה 5</StreetName>
    <CityName>קריית מוצקין</CityName>
    <FullName>מיטל אמזלג</FullName>
    <IsPublicationProhibited>false</IsPublicationProhibited>
  </dt_LegalEntityDetails>
  <dt_LegalEntityDetails>
    <Fax>077-5020063</Fax>
    <Phone>04-8733144</Phone>
    <AddressDesc>ת.ד. 5552</AddressDesc>
    <PartyID>1</PartyID>
    <PartyTypeID>2</PartyTypeID>
    <DecisionID>0</DecisionID>
    <StreetName>שד' בן גוריון 63</StreetName>
    <ZipCode>27154</ZipCode>
    <CityName>קריית ביאליק</CityName>
    <FullName>נועם אפשטיין</FullName>
    <Email>noam27867@gmail.com</Email>
    <IsPublicationProhibited>false</IsPublicationProhibited>
  </dt_LegalEntityDetails>
  <dt_LegalEntityDetails>
    <PartyID>2</PartyID>
    <PartyTypeID>1</PartyTypeID>
    <DecisionID>0</DecisionID>
    <FullName>אפ'  לדין </FullName>
    <IsPublicationProhibited>false</IsPublicationProhibited>
  </dt_LegalEntityDetails>
  <dt_CaseJudicalPersonActive>
    <CaseJudicalPerson>שופט חננאל שרעבי</CaseJudicalPerson>
  </dt_CaseJudicalPersonActive>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A8227F-DB8C-41EF-B8F9-F0ADB79332E4}">
  <ds:schemaRefs/>
</ds:datastoreItem>
</file>

<file path=customXml/itemProps2.xml><?xml version="1.0" encoding="utf-8"?>
<ds:datastoreItem xmlns:ds="http://schemas.openxmlformats.org/officeDocument/2006/customXml" ds:itemID="{E23D9E39-BD1F-4B9D-A5A4-C2A8D0B1AB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2145</Words>
  <Characters>10727</Characters>
  <Application>Microsoft Office Word</Application>
  <DocSecurity>0</DocSecurity>
  <Lines>89</Lines>
  <Paragraphs>25</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12847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2024-11-28T11:54:00Z</dcterms:created>
  <dcterms:modified xsi:type="dcterms:W3CDTF">2024-11-28T11:54:00Z</dcterms:modified>
</cp:coreProperties>
</file>